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453BB" w14:textId="77777777" w:rsidR="001C0555" w:rsidRDefault="00000000">
      <w:pPr>
        <w:spacing w:before="80" w:after="40"/>
        <w:jc w:val="center"/>
      </w:pPr>
      <w:r>
        <w:rPr>
          <w:b/>
          <w:bCs/>
          <w:color w:val="014344"/>
          <w:sz w:val="36"/>
          <w:szCs w:val="36"/>
        </w:rPr>
        <w:t>Britts Imperial College Australia Pty Ltd</w:t>
      </w:r>
    </w:p>
    <w:p w14:paraId="521CF324" w14:textId="77777777" w:rsidR="001C0555" w:rsidRDefault="00000000">
      <w:pPr>
        <w:spacing w:after="60"/>
        <w:jc w:val="center"/>
      </w:pPr>
      <w:r>
        <w:rPr>
          <w:b/>
          <w:bCs/>
          <w:color w:val="014344"/>
          <w:sz w:val="30"/>
          <w:szCs w:val="30"/>
        </w:rPr>
        <w:t>Assessment Policy and Procedure</w:t>
      </w:r>
    </w:p>
    <w:p w14:paraId="3BA88D7C" w14:textId="77777777" w:rsidR="001C0555" w:rsidRDefault="00000000">
      <w:pPr>
        <w:pBdr>
          <w:bottom w:val="single" w:sz="10" w:space="6" w:color="ED8630"/>
        </w:pBdr>
        <w:spacing w:after="60"/>
        <w:jc w:val="center"/>
      </w:pPr>
      <w:r>
        <w:rPr>
          <w:color w:val="555555"/>
          <w:sz w:val="20"/>
          <w:szCs w:val="20"/>
        </w:rPr>
        <w:t>RTO Code: 5015      |      ABN: 18 072 105 161</w:t>
      </w:r>
    </w:p>
    <w:p w14:paraId="4C48ACFB" w14:textId="77777777" w:rsidR="001C0555" w:rsidRDefault="001C0555">
      <w:pPr>
        <w:spacing w:after="1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00"/>
        <w:gridCol w:w="5926"/>
      </w:tblGrid>
      <w:tr w:rsidR="001C0555" w14:paraId="7B2028D2" w14:textId="77777777">
        <w:tc>
          <w:tcPr>
            <w:tcW w:w="3100" w:type="dxa"/>
            <w:tcBorders>
              <w:top w:val="single" w:sz="4" w:space="0" w:color="BFD3D3"/>
              <w:left w:val="single" w:sz="4" w:space="0" w:color="BFD3D3"/>
              <w:bottom w:val="single" w:sz="4" w:space="0" w:color="BFD3D3"/>
              <w:right w:val="single" w:sz="4" w:space="0" w:color="BFD3D3"/>
            </w:tcBorders>
            <w:shd w:val="clear" w:color="auto" w:fill="EAF1F1"/>
            <w:tcMar>
              <w:top w:w="80" w:type="dxa"/>
              <w:left w:w="140" w:type="dxa"/>
              <w:bottom w:w="80" w:type="dxa"/>
              <w:right w:w="140" w:type="dxa"/>
            </w:tcMar>
            <w:vAlign w:val="center"/>
          </w:tcPr>
          <w:p w14:paraId="1B20F858" w14:textId="77777777" w:rsidR="001C0555" w:rsidRDefault="00000000">
            <w:pPr>
              <w:spacing w:line="264" w:lineRule="auto"/>
            </w:pPr>
            <w:r>
              <w:rPr>
                <w:b/>
                <w:bCs/>
                <w:color w:val="014344"/>
              </w:rPr>
              <w:t>Registered training organisation</w:t>
            </w:r>
          </w:p>
        </w:tc>
        <w:tc>
          <w:tcPr>
            <w:tcW w:w="5926" w:type="dxa"/>
            <w:tcBorders>
              <w:top w:val="single" w:sz="4" w:space="0" w:color="BFD3D3"/>
              <w:left w:val="single" w:sz="4" w:space="0" w:color="BFD3D3"/>
              <w:bottom w:val="single" w:sz="4" w:space="0" w:color="BFD3D3"/>
              <w:right w:val="single" w:sz="4" w:space="0" w:color="BFD3D3"/>
            </w:tcBorders>
            <w:tcMar>
              <w:top w:w="80" w:type="dxa"/>
              <w:left w:w="140" w:type="dxa"/>
              <w:bottom w:w="80" w:type="dxa"/>
              <w:right w:w="140" w:type="dxa"/>
            </w:tcMar>
            <w:vAlign w:val="center"/>
          </w:tcPr>
          <w:p w14:paraId="5AE415AB" w14:textId="77777777" w:rsidR="001C0555" w:rsidRDefault="00000000">
            <w:pPr>
              <w:spacing w:line="264" w:lineRule="auto"/>
            </w:pPr>
            <w:r>
              <w:t>Britts Imperial College Australia Pty Ltd (RTO Code 5015)</w:t>
            </w:r>
          </w:p>
        </w:tc>
      </w:tr>
      <w:tr w:rsidR="001C0555" w14:paraId="75C8C7C9" w14:textId="77777777">
        <w:tc>
          <w:tcPr>
            <w:tcW w:w="3100" w:type="dxa"/>
            <w:tcBorders>
              <w:top w:val="single" w:sz="4" w:space="0" w:color="BFD3D3"/>
              <w:left w:val="single" w:sz="4" w:space="0" w:color="BFD3D3"/>
              <w:bottom w:val="single" w:sz="4" w:space="0" w:color="BFD3D3"/>
              <w:right w:val="single" w:sz="4" w:space="0" w:color="BFD3D3"/>
            </w:tcBorders>
            <w:shd w:val="clear" w:color="auto" w:fill="EAF1F1"/>
            <w:tcMar>
              <w:top w:w="80" w:type="dxa"/>
              <w:left w:w="140" w:type="dxa"/>
              <w:bottom w:w="80" w:type="dxa"/>
              <w:right w:w="140" w:type="dxa"/>
            </w:tcMar>
            <w:vAlign w:val="center"/>
          </w:tcPr>
          <w:p w14:paraId="1BCAE91E" w14:textId="77777777" w:rsidR="001C0555" w:rsidRDefault="00000000">
            <w:pPr>
              <w:spacing w:line="264" w:lineRule="auto"/>
            </w:pPr>
            <w:r>
              <w:rPr>
                <w:b/>
                <w:bCs/>
                <w:color w:val="014344"/>
              </w:rPr>
              <w:t>Document title</w:t>
            </w:r>
          </w:p>
        </w:tc>
        <w:tc>
          <w:tcPr>
            <w:tcW w:w="5926" w:type="dxa"/>
            <w:tcBorders>
              <w:top w:val="single" w:sz="4" w:space="0" w:color="BFD3D3"/>
              <w:left w:val="single" w:sz="4" w:space="0" w:color="BFD3D3"/>
              <w:bottom w:val="single" w:sz="4" w:space="0" w:color="BFD3D3"/>
              <w:right w:val="single" w:sz="4" w:space="0" w:color="BFD3D3"/>
            </w:tcBorders>
            <w:tcMar>
              <w:top w:w="80" w:type="dxa"/>
              <w:left w:w="140" w:type="dxa"/>
              <w:bottom w:w="80" w:type="dxa"/>
              <w:right w:w="140" w:type="dxa"/>
            </w:tcMar>
            <w:vAlign w:val="center"/>
          </w:tcPr>
          <w:p w14:paraId="525DDBDE" w14:textId="77777777" w:rsidR="001C0555" w:rsidRDefault="00000000">
            <w:pPr>
              <w:spacing w:line="264" w:lineRule="auto"/>
            </w:pPr>
            <w:r>
              <w:t>Assessment Policy and Procedure</w:t>
            </w:r>
          </w:p>
        </w:tc>
      </w:tr>
      <w:tr w:rsidR="001C0555" w14:paraId="4A4E1E15" w14:textId="77777777">
        <w:tc>
          <w:tcPr>
            <w:tcW w:w="3100" w:type="dxa"/>
            <w:tcBorders>
              <w:top w:val="single" w:sz="4" w:space="0" w:color="BFD3D3"/>
              <w:left w:val="single" w:sz="4" w:space="0" w:color="BFD3D3"/>
              <w:bottom w:val="single" w:sz="4" w:space="0" w:color="BFD3D3"/>
              <w:right w:val="single" w:sz="4" w:space="0" w:color="BFD3D3"/>
            </w:tcBorders>
            <w:shd w:val="clear" w:color="auto" w:fill="EAF1F1"/>
            <w:tcMar>
              <w:top w:w="80" w:type="dxa"/>
              <w:left w:w="140" w:type="dxa"/>
              <w:bottom w:w="80" w:type="dxa"/>
              <w:right w:w="140" w:type="dxa"/>
            </w:tcMar>
            <w:vAlign w:val="center"/>
          </w:tcPr>
          <w:p w14:paraId="32A558B1" w14:textId="77777777" w:rsidR="001C0555" w:rsidRDefault="00000000">
            <w:pPr>
              <w:spacing w:line="264" w:lineRule="auto"/>
            </w:pPr>
            <w:r>
              <w:rPr>
                <w:b/>
                <w:bCs/>
                <w:color w:val="014344"/>
              </w:rPr>
              <w:t>Policy owner</w:t>
            </w:r>
          </w:p>
        </w:tc>
        <w:tc>
          <w:tcPr>
            <w:tcW w:w="5926" w:type="dxa"/>
            <w:tcBorders>
              <w:top w:val="single" w:sz="4" w:space="0" w:color="BFD3D3"/>
              <w:left w:val="single" w:sz="4" w:space="0" w:color="BFD3D3"/>
              <w:bottom w:val="single" w:sz="4" w:space="0" w:color="BFD3D3"/>
              <w:right w:val="single" w:sz="4" w:space="0" w:color="BFD3D3"/>
            </w:tcBorders>
            <w:tcMar>
              <w:top w:w="80" w:type="dxa"/>
              <w:left w:w="140" w:type="dxa"/>
              <w:bottom w:w="80" w:type="dxa"/>
              <w:right w:w="140" w:type="dxa"/>
            </w:tcMar>
            <w:vAlign w:val="center"/>
          </w:tcPr>
          <w:p w14:paraId="0C483CB8" w14:textId="77777777" w:rsidR="001C0555" w:rsidRDefault="00000000">
            <w:pPr>
              <w:spacing w:line="264" w:lineRule="auto"/>
            </w:pPr>
            <w:r>
              <w:t>Chief Executive Officer (CEO) / Compliance Manager</w:t>
            </w:r>
          </w:p>
        </w:tc>
      </w:tr>
      <w:tr w:rsidR="001C0555" w14:paraId="3F66D709" w14:textId="77777777">
        <w:tc>
          <w:tcPr>
            <w:tcW w:w="3100" w:type="dxa"/>
            <w:tcBorders>
              <w:top w:val="single" w:sz="4" w:space="0" w:color="BFD3D3"/>
              <w:left w:val="single" w:sz="4" w:space="0" w:color="BFD3D3"/>
              <w:bottom w:val="single" w:sz="4" w:space="0" w:color="BFD3D3"/>
              <w:right w:val="single" w:sz="4" w:space="0" w:color="BFD3D3"/>
            </w:tcBorders>
            <w:shd w:val="clear" w:color="auto" w:fill="EAF1F1"/>
            <w:tcMar>
              <w:top w:w="80" w:type="dxa"/>
              <w:left w:w="140" w:type="dxa"/>
              <w:bottom w:w="80" w:type="dxa"/>
              <w:right w:w="140" w:type="dxa"/>
            </w:tcMar>
            <w:vAlign w:val="center"/>
          </w:tcPr>
          <w:p w14:paraId="31E4F128" w14:textId="77777777" w:rsidR="001C0555" w:rsidRDefault="00000000">
            <w:pPr>
              <w:spacing w:line="264" w:lineRule="auto"/>
            </w:pPr>
            <w:r>
              <w:rPr>
                <w:b/>
                <w:bCs/>
                <w:color w:val="014344"/>
              </w:rPr>
              <w:t>Applies to</w:t>
            </w:r>
          </w:p>
        </w:tc>
        <w:tc>
          <w:tcPr>
            <w:tcW w:w="5926" w:type="dxa"/>
            <w:tcBorders>
              <w:top w:val="single" w:sz="4" w:space="0" w:color="BFD3D3"/>
              <w:left w:val="single" w:sz="4" w:space="0" w:color="BFD3D3"/>
              <w:bottom w:val="single" w:sz="4" w:space="0" w:color="BFD3D3"/>
              <w:right w:val="single" w:sz="4" w:space="0" w:color="BFD3D3"/>
            </w:tcBorders>
            <w:tcMar>
              <w:top w:w="80" w:type="dxa"/>
              <w:left w:w="140" w:type="dxa"/>
              <w:bottom w:w="80" w:type="dxa"/>
              <w:right w:w="140" w:type="dxa"/>
            </w:tcMar>
            <w:vAlign w:val="center"/>
          </w:tcPr>
          <w:p w14:paraId="37046A17" w14:textId="77777777" w:rsidR="001C0555" w:rsidRDefault="00000000">
            <w:pPr>
              <w:spacing w:line="264" w:lineRule="auto"/>
            </w:pPr>
            <w:r>
              <w:t>All staff, trainers, assessors, contractors and VET students of Britts Imperial College Australia</w:t>
            </w:r>
          </w:p>
        </w:tc>
      </w:tr>
      <w:tr w:rsidR="001C0555" w14:paraId="34A94A81" w14:textId="77777777">
        <w:tc>
          <w:tcPr>
            <w:tcW w:w="3100" w:type="dxa"/>
            <w:tcBorders>
              <w:top w:val="single" w:sz="4" w:space="0" w:color="BFD3D3"/>
              <w:left w:val="single" w:sz="4" w:space="0" w:color="BFD3D3"/>
              <w:bottom w:val="single" w:sz="4" w:space="0" w:color="BFD3D3"/>
              <w:right w:val="single" w:sz="4" w:space="0" w:color="BFD3D3"/>
            </w:tcBorders>
            <w:shd w:val="clear" w:color="auto" w:fill="EAF1F1"/>
            <w:tcMar>
              <w:top w:w="80" w:type="dxa"/>
              <w:left w:w="140" w:type="dxa"/>
              <w:bottom w:w="80" w:type="dxa"/>
              <w:right w:w="140" w:type="dxa"/>
            </w:tcMar>
            <w:vAlign w:val="center"/>
          </w:tcPr>
          <w:p w14:paraId="67545693" w14:textId="77777777" w:rsidR="001C0555" w:rsidRDefault="00000000">
            <w:pPr>
              <w:spacing w:line="264" w:lineRule="auto"/>
            </w:pPr>
            <w:r>
              <w:rPr>
                <w:b/>
                <w:bCs/>
                <w:color w:val="014344"/>
              </w:rPr>
              <w:t>Version</w:t>
            </w:r>
          </w:p>
        </w:tc>
        <w:tc>
          <w:tcPr>
            <w:tcW w:w="5926" w:type="dxa"/>
            <w:tcBorders>
              <w:top w:val="single" w:sz="4" w:space="0" w:color="BFD3D3"/>
              <w:left w:val="single" w:sz="4" w:space="0" w:color="BFD3D3"/>
              <w:bottom w:val="single" w:sz="4" w:space="0" w:color="BFD3D3"/>
              <w:right w:val="single" w:sz="4" w:space="0" w:color="BFD3D3"/>
            </w:tcBorders>
            <w:tcMar>
              <w:top w:w="80" w:type="dxa"/>
              <w:left w:w="140" w:type="dxa"/>
              <w:bottom w:w="80" w:type="dxa"/>
              <w:right w:w="140" w:type="dxa"/>
            </w:tcMar>
            <w:vAlign w:val="center"/>
          </w:tcPr>
          <w:p w14:paraId="298A2B3B" w14:textId="603552E3" w:rsidR="001C0555" w:rsidRDefault="00000000">
            <w:pPr>
              <w:spacing w:line="264" w:lineRule="auto"/>
            </w:pPr>
            <w:r>
              <w:t>1.</w:t>
            </w:r>
            <w:r w:rsidR="00DE325D">
              <w:t>1</w:t>
            </w:r>
          </w:p>
        </w:tc>
      </w:tr>
      <w:tr w:rsidR="001C0555" w14:paraId="17F05D5B" w14:textId="77777777">
        <w:tc>
          <w:tcPr>
            <w:tcW w:w="3100" w:type="dxa"/>
            <w:tcBorders>
              <w:top w:val="single" w:sz="4" w:space="0" w:color="BFD3D3"/>
              <w:left w:val="single" w:sz="4" w:space="0" w:color="BFD3D3"/>
              <w:bottom w:val="single" w:sz="4" w:space="0" w:color="BFD3D3"/>
              <w:right w:val="single" w:sz="4" w:space="0" w:color="BFD3D3"/>
            </w:tcBorders>
            <w:shd w:val="clear" w:color="auto" w:fill="EAF1F1"/>
            <w:tcMar>
              <w:top w:w="80" w:type="dxa"/>
              <w:left w:w="140" w:type="dxa"/>
              <w:bottom w:w="80" w:type="dxa"/>
              <w:right w:w="140" w:type="dxa"/>
            </w:tcMar>
            <w:vAlign w:val="center"/>
          </w:tcPr>
          <w:p w14:paraId="5D9C090F" w14:textId="77777777" w:rsidR="001C0555" w:rsidRDefault="00000000">
            <w:pPr>
              <w:spacing w:line="264" w:lineRule="auto"/>
            </w:pPr>
            <w:r>
              <w:rPr>
                <w:b/>
                <w:bCs/>
                <w:color w:val="014344"/>
              </w:rPr>
              <w:t>Approved by</w:t>
            </w:r>
          </w:p>
        </w:tc>
        <w:tc>
          <w:tcPr>
            <w:tcW w:w="5926" w:type="dxa"/>
            <w:tcBorders>
              <w:top w:val="single" w:sz="4" w:space="0" w:color="BFD3D3"/>
              <w:left w:val="single" w:sz="4" w:space="0" w:color="BFD3D3"/>
              <w:bottom w:val="single" w:sz="4" w:space="0" w:color="BFD3D3"/>
              <w:right w:val="single" w:sz="4" w:space="0" w:color="BFD3D3"/>
            </w:tcBorders>
            <w:tcMar>
              <w:top w:w="80" w:type="dxa"/>
              <w:left w:w="140" w:type="dxa"/>
              <w:bottom w:w="80" w:type="dxa"/>
              <w:right w:w="140" w:type="dxa"/>
            </w:tcMar>
            <w:vAlign w:val="center"/>
          </w:tcPr>
          <w:p w14:paraId="46146841" w14:textId="77777777" w:rsidR="001C0555" w:rsidRDefault="00000000">
            <w:pPr>
              <w:spacing w:line="264" w:lineRule="auto"/>
            </w:pPr>
            <w:r>
              <w:t>Ms Vanessa Gomez Canon, Chief Executive Officer</w:t>
            </w:r>
          </w:p>
        </w:tc>
      </w:tr>
      <w:tr w:rsidR="001C0555" w14:paraId="58B4F343" w14:textId="77777777">
        <w:tc>
          <w:tcPr>
            <w:tcW w:w="3100" w:type="dxa"/>
            <w:tcBorders>
              <w:top w:val="single" w:sz="4" w:space="0" w:color="BFD3D3"/>
              <w:left w:val="single" w:sz="4" w:space="0" w:color="BFD3D3"/>
              <w:bottom w:val="single" w:sz="4" w:space="0" w:color="BFD3D3"/>
              <w:right w:val="single" w:sz="4" w:space="0" w:color="BFD3D3"/>
            </w:tcBorders>
            <w:shd w:val="clear" w:color="auto" w:fill="EAF1F1"/>
            <w:tcMar>
              <w:top w:w="80" w:type="dxa"/>
              <w:left w:w="140" w:type="dxa"/>
              <w:bottom w:w="80" w:type="dxa"/>
              <w:right w:w="140" w:type="dxa"/>
            </w:tcMar>
            <w:vAlign w:val="center"/>
          </w:tcPr>
          <w:p w14:paraId="7B3A3A6E" w14:textId="77777777" w:rsidR="001C0555" w:rsidRDefault="00000000">
            <w:pPr>
              <w:spacing w:line="264" w:lineRule="auto"/>
            </w:pPr>
            <w:r>
              <w:rPr>
                <w:b/>
                <w:bCs/>
                <w:color w:val="014344"/>
              </w:rPr>
              <w:t>Date approved</w:t>
            </w:r>
          </w:p>
        </w:tc>
        <w:tc>
          <w:tcPr>
            <w:tcW w:w="5926" w:type="dxa"/>
            <w:tcBorders>
              <w:top w:val="single" w:sz="4" w:space="0" w:color="BFD3D3"/>
              <w:left w:val="single" w:sz="4" w:space="0" w:color="BFD3D3"/>
              <w:bottom w:val="single" w:sz="4" w:space="0" w:color="BFD3D3"/>
              <w:right w:val="single" w:sz="4" w:space="0" w:color="BFD3D3"/>
            </w:tcBorders>
            <w:tcMar>
              <w:top w:w="80" w:type="dxa"/>
              <w:left w:w="140" w:type="dxa"/>
              <w:bottom w:w="80" w:type="dxa"/>
              <w:right w:w="140" w:type="dxa"/>
            </w:tcMar>
            <w:vAlign w:val="center"/>
          </w:tcPr>
          <w:p w14:paraId="03E08E04" w14:textId="1B1DCA5B" w:rsidR="001C0555" w:rsidRDefault="0003495A">
            <w:pPr>
              <w:spacing w:line="264" w:lineRule="auto"/>
            </w:pPr>
            <w:r>
              <w:t>4</w:t>
            </w:r>
            <w:r w:rsidRPr="0003495A">
              <w:rPr>
                <w:vertAlign w:val="superscript"/>
              </w:rPr>
              <w:t>th</w:t>
            </w:r>
            <w:r>
              <w:t xml:space="preserve"> December 2025</w:t>
            </w:r>
          </w:p>
        </w:tc>
      </w:tr>
      <w:tr w:rsidR="001C0555" w14:paraId="6425E673" w14:textId="77777777">
        <w:tc>
          <w:tcPr>
            <w:tcW w:w="3100" w:type="dxa"/>
            <w:tcBorders>
              <w:top w:val="single" w:sz="4" w:space="0" w:color="BFD3D3"/>
              <w:left w:val="single" w:sz="4" w:space="0" w:color="BFD3D3"/>
              <w:bottom w:val="single" w:sz="4" w:space="0" w:color="BFD3D3"/>
              <w:right w:val="single" w:sz="4" w:space="0" w:color="BFD3D3"/>
            </w:tcBorders>
            <w:shd w:val="clear" w:color="auto" w:fill="EAF1F1"/>
            <w:tcMar>
              <w:top w:w="80" w:type="dxa"/>
              <w:left w:w="140" w:type="dxa"/>
              <w:bottom w:w="80" w:type="dxa"/>
              <w:right w:w="140" w:type="dxa"/>
            </w:tcMar>
            <w:vAlign w:val="center"/>
          </w:tcPr>
          <w:p w14:paraId="30E539F1" w14:textId="77777777" w:rsidR="001C0555" w:rsidRDefault="00000000">
            <w:pPr>
              <w:spacing w:line="264" w:lineRule="auto"/>
            </w:pPr>
            <w:r>
              <w:rPr>
                <w:b/>
                <w:bCs/>
                <w:color w:val="014344"/>
              </w:rPr>
              <w:t>Next review date</w:t>
            </w:r>
          </w:p>
        </w:tc>
        <w:tc>
          <w:tcPr>
            <w:tcW w:w="5926" w:type="dxa"/>
            <w:tcBorders>
              <w:top w:val="single" w:sz="4" w:space="0" w:color="BFD3D3"/>
              <w:left w:val="single" w:sz="4" w:space="0" w:color="BFD3D3"/>
              <w:bottom w:val="single" w:sz="4" w:space="0" w:color="BFD3D3"/>
              <w:right w:val="single" w:sz="4" w:space="0" w:color="BFD3D3"/>
            </w:tcBorders>
            <w:tcMar>
              <w:top w:w="80" w:type="dxa"/>
              <w:left w:w="140" w:type="dxa"/>
              <w:bottom w:w="80" w:type="dxa"/>
              <w:right w:w="140" w:type="dxa"/>
            </w:tcMar>
            <w:vAlign w:val="center"/>
          </w:tcPr>
          <w:p w14:paraId="64EC9BE7" w14:textId="41C4FEAD" w:rsidR="001C0555" w:rsidRDefault="0003495A">
            <w:pPr>
              <w:spacing w:line="264" w:lineRule="auto"/>
            </w:pPr>
            <w:r>
              <w:t>4</w:t>
            </w:r>
            <w:r w:rsidRPr="0003495A">
              <w:rPr>
                <w:vertAlign w:val="superscript"/>
              </w:rPr>
              <w:t>th</w:t>
            </w:r>
            <w:r>
              <w:t xml:space="preserve"> December 2026 (or earlier if the Standards or training products change)</w:t>
            </w:r>
          </w:p>
        </w:tc>
      </w:tr>
    </w:tbl>
    <w:p w14:paraId="1D06BB72" w14:textId="77777777" w:rsidR="001C0555" w:rsidRDefault="00000000">
      <w:r>
        <w:br w:type="page"/>
      </w:r>
    </w:p>
    <w:p w14:paraId="2651CCF2" w14:textId="77777777" w:rsidR="001C0555" w:rsidRDefault="00000000">
      <w:pPr>
        <w:pBdr>
          <w:bottom w:val="single" w:sz="4" w:space="4" w:color="BFD3D3"/>
        </w:pBdr>
        <w:spacing w:after="120"/>
      </w:pPr>
      <w:r>
        <w:rPr>
          <w:b/>
          <w:bCs/>
          <w:color w:val="014344"/>
          <w:sz w:val="26"/>
          <w:szCs w:val="26"/>
        </w:rPr>
        <w:lastRenderedPageBreak/>
        <w:t>Contents</w:t>
      </w:r>
    </w:p>
    <w:p w14:paraId="2B303329" w14:textId="77777777" w:rsidR="001C0555" w:rsidRDefault="001C0555">
      <w:pPr>
        <w:spacing w:after="60"/>
      </w:pPr>
    </w:p>
    <w:p w14:paraId="73277E2A" w14:textId="77777777" w:rsidR="001C0555" w:rsidRDefault="00000000">
      <w:pPr>
        <w:tabs>
          <w:tab w:val="right" w:leader="dot" w:pos="9026"/>
        </w:tabs>
        <w:spacing w:after="30" w:line="252" w:lineRule="auto"/>
      </w:pPr>
      <w:r>
        <w:rPr>
          <w:b/>
          <w:bCs/>
          <w:color w:val="014344"/>
          <w:sz w:val="20"/>
          <w:szCs w:val="20"/>
        </w:rPr>
        <w:t>1. Purpose</w:t>
      </w:r>
      <w:r>
        <w:rPr>
          <w:color w:val="014344"/>
          <w:sz w:val="20"/>
          <w:szCs w:val="20"/>
        </w:rPr>
        <w:tab/>
        <w:t>3</w:t>
      </w:r>
    </w:p>
    <w:p w14:paraId="4D1FFC08" w14:textId="77777777" w:rsidR="001C0555" w:rsidRDefault="00000000">
      <w:pPr>
        <w:tabs>
          <w:tab w:val="right" w:leader="dot" w:pos="9026"/>
        </w:tabs>
        <w:spacing w:after="30" w:line="252" w:lineRule="auto"/>
      </w:pPr>
      <w:r>
        <w:rPr>
          <w:b/>
          <w:bCs/>
          <w:color w:val="014344"/>
          <w:sz w:val="20"/>
          <w:szCs w:val="20"/>
        </w:rPr>
        <w:t>2. Scope</w:t>
      </w:r>
      <w:r>
        <w:rPr>
          <w:color w:val="014344"/>
          <w:sz w:val="20"/>
          <w:szCs w:val="20"/>
        </w:rPr>
        <w:tab/>
        <w:t>3</w:t>
      </w:r>
    </w:p>
    <w:p w14:paraId="5F149299" w14:textId="77777777" w:rsidR="001C0555" w:rsidRDefault="00000000">
      <w:pPr>
        <w:tabs>
          <w:tab w:val="right" w:leader="dot" w:pos="9026"/>
        </w:tabs>
        <w:spacing w:after="30" w:line="252" w:lineRule="auto"/>
      </w:pPr>
      <w:r>
        <w:rPr>
          <w:b/>
          <w:bCs/>
          <w:color w:val="014344"/>
          <w:sz w:val="20"/>
          <w:szCs w:val="20"/>
        </w:rPr>
        <w:t>3. Legislative and regulatory framework</w:t>
      </w:r>
      <w:r>
        <w:rPr>
          <w:color w:val="014344"/>
          <w:sz w:val="20"/>
          <w:szCs w:val="20"/>
        </w:rPr>
        <w:tab/>
        <w:t>3</w:t>
      </w:r>
    </w:p>
    <w:p w14:paraId="3348F3AA" w14:textId="77777777" w:rsidR="001C0555" w:rsidRDefault="00000000">
      <w:pPr>
        <w:tabs>
          <w:tab w:val="right" w:leader="dot" w:pos="9026"/>
        </w:tabs>
        <w:spacing w:after="30" w:line="252" w:lineRule="auto"/>
      </w:pPr>
      <w:r>
        <w:rPr>
          <w:b/>
          <w:bCs/>
          <w:color w:val="014344"/>
          <w:sz w:val="20"/>
          <w:szCs w:val="20"/>
        </w:rPr>
        <w:t>4. Definitions</w:t>
      </w:r>
      <w:r>
        <w:rPr>
          <w:color w:val="014344"/>
          <w:sz w:val="20"/>
          <w:szCs w:val="20"/>
        </w:rPr>
        <w:tab/>
        <w:t>4</w:t>
      </w:r>
    </w:p>
    <w:p w14:paraId="10B892CF" w14:textId="77777777" w:rsidR="001C0555" w:rsidRDefault="00000000">
      <w:pPr>
        <w:tabs>
          <w:tab w:val="right" w:leader="dot" w:pos="9026"/>
        </w:tabs>
        <w:spacing w:after="30" w:line="252" w:lineRule="auto"/>
      </w:pPr>
      <w:r>
        <w:rPr>
          <w:b/>
          <w:bCs/>
          <w:color w:val="014344"/>
          <w:sz w:val="20"/>
          <w:szCs w:val="20"/>
        </w:rPr>
        <w:t>5. Policy statement and responsibilities</w:t>
      </w:r>
      <w:r>
        <w:rPr>
          <w:color w:val="014344"/>
          <w:sz w:val="20"/>
          <w:szCs w:val="20"/>
        </w:rPr>
        <w:tab/>
        <w:t>5</w:t>
      </w:r>
    </w:p>
    <w:p w14:paraId="13E4BEB5" w14:textId="77777777" w:rsidR="001C0555" w:rsidRDefault="00000000">
      <w:pPr>
        <w:tabs>
          <w:tab w:val="right" w:leader="dot" w:pos="9026"/>
        </w:tabs>
        <w:spacing w:after="30" w:line="252" w:lineRule="auto"/>
      </w:pPr>
      <w:r>
        <w:rPr>
          <w:b/>
          <w:bCs/>
          <w:color w:val="014344"/>
          <w:sz w:val="20"/>
          <w:szCs w:val="20"/>
        </w:rPr>
        <w:t>6. Principles of assessment</w:t>
      </w:r>
      <w:r>
        <w:rPr>
          <w:color w:val="014344"/>
          <w:sz w:val="20"/>
          <w:szCs w:val="20"/>
        </w:rPr>
        <w:tab/>
        <w:t>6</w:t>
      </w:r>
    </w:p>
    <w:p w14:paraId="4974DF60" w14:textId="77777777" w:rsidR="001C0555" w:rsidRDefault="00000000">
      <w:pPr>
        <w:tabs>
          <w:tab w:val="right" w:leader="dot" w:pos="9026"/>
        </w:tabs>
        <w:spacing w:after="30" w:line="252" w:lineRule="auto"/>
      </w:pPr>
      <w:r>
        <w:rPr>
          <w:b/>
          <w:bCs/>
          <w:color w:val="014344"/>
          <w:sz w:val="20"/>
          <w:szCs w:val="20"/>
        </w:rPr>
        <w:t>7. Rules of evidence</w:t>
      </w:r>
      <w:r>
        <w:rPr>
          <w:color w:val="014344"/>
          <w:sz w:val="20"/>
          <w:szCs w:val="20"/>
        </w:rPr>
        <w:tab/>
        <w:t>6</w:t>
      </w:r>
    </w:p>
    <w:p w14:paraId="23AA3381" w14:textId="77777777" w:rsidR="001C0555" w:rsidRDefault="00000000">
      <w:pPr>
        <w:tabs>
          <w:tab w:val="right" w:leader="dot" w:pos="9026"/>
        </w:tabs>
        <w:spacing w:after="30" w:line="252" w:lineRule="auto"/>
      </w:pPr>
      <w:r>
        <w:rPr>
          <w:b/>
          <w:bCs/>
          <w:color w:val="014344"/>
          <w:sz w:val="20"/>
          <w:szCs w:val="20"/>
        </w:rPr>
        <w:t>8. A fit-for-purpose assessment system</w:t>
      </w:r>
      <w:r>
        <w:rPr>
          <w:color w:val="014344"/>
          <w:sz w:val="20"/>
          <w:szCs w:val="20"/>
        </w:rPr>
        <w:tab/>
        <w:t>7</w:t>
      </w:r>
    </w:p>
    <w:p w14:paraId="5386963B" w14:textId="77777777" w:rsidR="001C0555" w:rsidRDefault="00000000">
      <w:pPr>
        <w:tabs>
          <w:tab w:val="right" w:leader="dot" w:pos="9026"/>
        </w:tabs>
        <w:spacing w:after="30" w:line="252" w:lineRule="auto"/>
        <w:ind w:left="360"/>
      </w:pPr>
      <w:r>
        <w:rPr>
          <w:color w:val="333333"/>
          <w:sz w:val="20"/>
          <w:szCs w:val="20"/>
        </w:rPr>
        <w:t>8.1 Assessment tool components</w:t>
      </w:r>
      <w:r>
        <w:rPr>
          <w:color w:val="333333"/>
          <w:sz w:val="20"/>
          <w:szCs w:val="20"/>
        </w:rPr>
        <w:tab/>
        <w:t>7</w:t>
      </w:r>
    </w:p>
    <w:p w14:paraId="6D3E4260" w14:textId="77777777" w:rsidR="001C0555" w:rsidRDefault="00000000">
      <w:pPr>
        <w:tabs>
          <w:tab w:val="right" w:leader="dot" w:pos="9026"/>
        </w:tabs>
        <w:spacing w:after="30" w:line="252" w:lineRule="auto"/>
      </w:pPr>
      <w:r>
        <w:rPr>
          <w:b/>
          <w:bCs/>
          <w:color w:val="014344"/>
          <w:sz w:val="20"/>
          <w:szCs w:val="20"/>
        </w:rPr>
        <w:t>9. Assessment pathways</w:t>
      </w:r>
      <w:r>
        <w:rPr>
          <w:color w:val="014344"/>
          <w:sz w:val="20"/>
          <w:szCs w:val="20"/>
        </w:rPr>
        <w:tab/>
        <w:t>7</w:t>
      </w:r>
    </w:p>
    <w:p w14:paraId="08856121" w14:textId="77777777" w:rsidR="001C0555" w:rsidRDefault="00000000">
      <w:pPr>
        <w:tabs>
          <w:tab w:val="right" w:leader="dot" w:pos="9026"/>
        </w:tabs>
        <w:spacing w:after="30" w:line="252" w:lineRule="auto"/>
      </w:pPr>
      <w:r>
        <w:rPr>
          <w:b/>
          <w:bCs/>
          <w:color w:val="014344"/>
          <w:sz w:val="20"/>
          <w:szCs w:val="20"/>
        </w:rPr>
        <w:t>10. Conducting assessment</w:t>
      </w:r>
      <w:r>
        <w:rPr>
          <w:color w:val="014344"/>
          <w:sz w:val="20"/>
          <w:szCs w:val="20"/>
        </w:rPr>
        <w:tab/>
        <w:t>8</w:t>
      </w:r>
    </w:p>
    <w:p w14:paraId="7FEBD306" w14:textId="77777777" w:rsidR="001C0555" w:rsidRDefault="00000000">
      <w:pPr>
        <w:tabs>
          <w:tab w:val="right" w:leader="dot" w:pos="9026"/>
        </w:tabs>
        <w:spacing w:after="30" w:line="252" w:lineRule="auto"/>
        <w:ind w:left="360"/>
      </w:pPr>
      <w:r>
        <w:rPr>
          <w:color w:val="333333"/>
          <w:sz w:val="20"/>
          <w:szCs w:val="20"/>
        </w:rPr>
        <w:t>10.1 Competency-based assessment and outcomes</w:t>
      </w:r>
      <w:r>
        <w:rPr>
          <w:color w:val="333333"/>
          <w:sz w:val="20"/>
          <w:szCs w:val="20"/>
        </w:rPr>
        <w:tab/>
        <w:t>8</w:t>
      </w:r>
    </w:p>
    <w:p w14:paraId="150B9B8C" w14:textId="77777777" w:rsidR="001C0555" w:rsidRDefault="00000000">
      <w:pPr>
        <w:tabs>
          <w:tab w:val="right" w:leader="dot" w:pos="9026"/>
        </w:tabs>
        <w:spacing w:after="30" w:line="252" w:lineRule="auto"/>
        <w:ind w:left="360"/>
      </w:pPr>
      <w:r>
        <w:rPr>
          <w:color w:val="333333"/>
          <w:sz w:val="20"/>
          <w:szCs w:val="20"/>
        </w:rPr>
        <w:t>10.2 Information provided to students</w:t>
      </w:r>
      <w:r>
        <w:rPr>
          <w:color w:val="333333"/>
          <w:sz w:val="20"/>
          <w:szCs w:val="20"/>
        </w:rPr>
        <w:tab/>
        <w:t>8</w:t>
      </w:r>
    </w:p>
    <w:p w14:paraId="795B01D4" w14:textId="77777777" w:rsidR="001C0555" w:rsidRDefault="00000000">
      <w:pPr>
        <w:tabs>
          <w:tab w:val="right" w:leader="dot" w:pos="9026"/>
        </w:tabs>
        <w:spacing w:after="30" w:line="252" w:lineRule="auto"/>
        <w:ind w:left="360"/>
      </w:pPr>
      <w:r>
        <w:rPr>
          <w:color w:val="333333"/>
          <w:sz w:val="20"/>
          <w:szCs w:val="20"/>
        </w:rPr>
        <w:t>10.3 Reasonable adjustment</w:t>
      </w:r>
      <w:r>
        <w:rPr>
          <w:color w:val="333333"/>
          <w:sz w:val="20"/>
          <w:szCs w:val="20"/>
        </w:rPr>
        <w:tab/>
        <w:t>8</w:t>
      </w:r>
    </w:p>
    <w:p w14:paraId="33621628" w14:textId="77777777" w:rsidR="001C0555" w:rsidRDefault="00000000">
      <w:pPr>
        <w:tabs>
          <w:tab w:val="right" w:leader="dot" w:pos="9026"/>
        </w:tabs>
        <w:spacing w:after="30" w:line="252" w:lineRule="auto"/>
        <w:ind w:left="360"/>
      </w:pPr>
      <w:r>
        <w:rPr>
          <w:color w:val="333333"/>
          <w:sz w:val="20"/>
          <w:szCs w:val="20"/>
        </w:rPr>
        <w:t>10.4 Who may assess</w:t>
      </w:r>
      <w:r>
        <w:rPr>
          <w:color w:val="333333"/>
          <w:sz w:val="20"/>
          <w:szCs w:val="20"/>
        </w:rPr>
        <w:tab/>
        <w:t>8</w:t>
      </w:r>
    </w:p>
    <w:p w14:paraId="54F8C4FC" w14:textId="77777777" w:rsidR="001C0555" w:rsidRDefault="00000000">
      <w:pPr>
        <w:tabs>
          <w:tab w:val="right" w:leader="dot" w:pos="9026"/>
        </w:tabs>
        <w:spacing w:after="30" w:line="252" w:lineRule="auto"/>
        <w:ind w:left="360"/>
      </w:pPr>
      <w:r>
        <w:rPr>
          <w:color w:val="333333"/>
          <w:sz w:val="20"/>
          <w:szCs w:val="20"/>
        </w:rPr>
        <w:t>10.5 Assessment methods and the portfolio of evidence</w:t>
      </w:r>
      <w:r>
        <w:rPr>
          <w:color w:val="333333"/>
          <w:sz w:val="20"/>
          <w:szCs w:val="20"/>
        </w:rPr>
        <w:tab/>
        <w:t>8</w:t>
      </w:r>
    </w:p>
    <w:p w14:paraId="66A9EA2F" w14:textId="77777777" w:rsidR="001C0555" w:rsidRDefault="00000000">
      <w:pPr>
        <w:tabs>
          <w:tab w:val="right" w:leader="dot" w:pos="9026"/>
        </w:tabs>
        <w:spacing w:after="30" w:line="252" w:lineRule="auto"/>
      </w:pPr>
      <w:r>
        <w:rPr>
          <w:b/>
          <w:bCs/>
          <w:color w:val="014344"/>
          <w:sz w:val="20"/>
          <w:szCs w:val="20"/>
        </w:rPr>
        <w:t>11. Recognition of prior learning and credit transfer</w:t>
      </w:r>
      <w:r>
        <w:rPr>
          <w:color w:val="014344"/>
          <w:sz w:val="20"/>
          <w:szCs w:val="20"/>
        </w:rPr>
        <w:tab/>
        <w:t>9</w:t>
      </w:r>
    </w:p>
    <w:p w14:paraId="1F8A09D5" w14:textId="77777777" w:rsidR="001C0555" w:rsidRDefault="00000000">
      <w:pPr>
        <w:tabs>
          <w:tab w:val="right" w:leader="dot" w:pos="9026"/>
        </w:tabs>
        <w:spacing w:after="30" w:line="252" w:lineRule="auto"/>
      </w:pPr>
      <w:r>
        <w:rPr>
          <w:b/>
          <w:bCs/>
          <w:color w:val="014344"/>
          <w:sz w:val="20"/>
          <w:szCs w:val="20"/>
        </w:rPr>
        <w:t>12. Academic and assessment integrity</w:t>
      </w:r>
      <w:r>
        <w:rPr>
          <w:color w:val="014344"/>
          <w:sz w:val="20"/>
          <w:szCs w:val="20"/>
        </w:rPr>
        <w:tab/>
        <w:t>9</w:t>
      </w:r>
    </w:p>
    <w:p w14:paraId="0DA7F46B" w14:textId="77777777" w:rsidR="001C0555" w:rsidRDefault="00000000">
      <w:pPr>
        <w:tabs>
          <w:tab w:val="right" w:leader="dot" w:pos="9026"/>
        </w:tabs>
        <w:spacing w:after="30" w:line="252" w:lineRule="auto"/>
      </w:pPr>
      <w:r>
        <w:rPr>
          <w:b/>
          <w:bCs/>
          <w:color w:val="014344"/>
          <w:sz w:val="20"/>
          <w:szCs w:val="20"/>
        </w:rPr>
        <w:t>13. Validation of assessment</w:t>
      </w:r>
      <w:r>
        <w:rPr>
          <w:color w:val="014344"/>
          <w:sz w:val="20"/>
          <w:szCs w:val="20"/>
        </w:rPr>
        <w:tab/>
        <w:t>10</w:t>
      </w:r>
    </w:p>
    <w:p w14:paraId="7F585DA5" w14:textId="77777777" w:rsidR="001C0555" w:rsidRDefault="00000000">
      <w:pPr>
        <w:tabs>
          <w:tab w:val="right" w:leader="dot" w:pos="9026"/>
        </w:tabs>
        <w:spacing w:after="30" w:line="252" w:lineRule="auto"/>
      </w:pPr>
      <w:r>
        <w:rPr>
          <w:b/>
          <w:bCs/>
          <w:color w:val="014344"/>
          <w:sz w:val="20"/>
          <w:szCs w:val="20"/>
        </w:rPr>
        <w:t>14. Reassessment and appeals</w:t>
      </w:r>
      <w:r>
        <w:rPr>
          <w:color w:val="014344"/>
          <w:sz w:val="20"/>
          <w:szCs w:val="20"/>
        </w:rPr>
        <w:tab/>
        <w:t>10</w:t>
      </w:r>
    </w:p>
    <w:p w14:paraId="7C0D8CA8" w14:textId="77777777" w:rsidR="001C0555" w:rsidRDefault="00000000">
      <w:pPr>
        <w:tabs>
          <w:tab w:val="right" w:leader="dot" w:pos="9026"/>
        </w:tabs>
        <w:spacing w:after="30" w:line="252" w:lineRule="auto"/>
      </w:pPr>
      <w:r>
        <w:rPr>
          <w:b/>
          <w:bCs/>
          <w:color w:val="014344"/>
          <w:sz w:val="20"/>
          <w:szCs w:val="20"/>
        </w:rPr>
        <w:t>15. Records, certification and reporting</w:t>
      </w:r>
      <w:r>
        <w:rPr>
          <w:color w:val="014344"/>
          <w:sz w:val="20"/>
          <w:szCs w:val="20"/>
        </w:rPr>
        <w:tab/>
        <w:t>10</w:t>
      </w:r>
    </w:p>
    <w:p w14:paraId="2EDA03D7" w14:textId="77777777" w:rsidR="001C0555" w:rsidRDefault="00000000">
      <w:pPr>
        <w:tabs>
          <w:tab w:val="right" w:leader="dot" w:pos="9026"/>
        </w:tabs>
        <w:spacing w:after="30" w:line="252" w:lineRule="auto"/>
      </w:pPr>
      <w:r>
        <w:rPr>
          <w:b/>
          <w:bCs/>
          <w:color w:val="014344"/>
          <w:sz w:val="20"/>
          <w:szCs w:val="20"/>
        </w:rPr>
        <w:t>16. Continuous improvement and self-assurance</w:t>
      </w:r>
      <w:r>
        <w:rPr>
          <w:color w:val="014344"/>
          <w:sz w:val="20"/>
          <w:szCs w:val="20"/>
        </w:rPr>
        <w:tab/>
        <w:t>11</w:t>
      </w:r>
    </w:p>
    <w:p w14:paraId="7CD21DDA" w14:textId="77777777" w:rsidR="001C0555" w:rsidRDefault="00000000">
      <w:pPr>
        <w:tabs>
          <w:tab w:val="right" w:leader="dot" w:pos="9026"/>
        </w:tabs>
        <w:spacing w:after="30" w:line="252" w:lineRule="auto"/>
      </w:pPr>
      <w:r>
        <w:rPr>
          <w:b/>
          <w:bCs/>
          <w:color w:val="014344"/>
          <w:sz w:val="20"/>
          <w:szCs w:val="20"/>
        </w:rPr>
        <w:t>17. Related documents and references</w:t>
      </w:r>
      <w:r>
        <w:rPr>
          <w:color w:val="014344"/>
          <w:sz w:val="20"/>
          <w:szCs w:val="20"/>
        </w:rPr>
        <w:tab/>
        <w:t>11</w:t>
      </w:r>
    </w:p>
    <w:p w14:paraId="23D030BA" w14:textId="77777777" w:rsidR="001C0555" w:rsidRDefault="00000000">
      <w:pPr>
        <w:tabs>
          <w:tab w:val="right" w:leader="dot" w:pos="9026"/>
        </w:tabs>
        <w:spacing w:after="30" w:line="252" w:lineRule="auto"/>
      </w:pPr>
      <w:r>
        <w:rPr>
          <w:b/>
          <w:bCs/>
          <w:color w:val="014344"/>
          <w:sz w:val="20"/>
          <w:szCs w:val="20"/>
        </w:rPr>
        <w:t>18. Document control</w:t>
      </w:r>
      <w:r>
        <w:rPr>
          <w:color w:val="014344"/>
          <w:sz w:val="20"/>
          <w:szCs w:val="20"/>
        </w:rPr>
        <w:tab/>
        <w:t>11</w:t>
      </w:r>
    </w:p>
    <w:p w14:paraId="04EA2538" w14:textId="77777777" w:rsidR="001C0555" w:rsidRDefault="00000000">
      <w:r>
        <w:br w:type="page"/>
      </w:r>
    </w:p>
    <w:p w14:paraId="25A27A10" w14:textId="77777777" w:rsidR="001C0555" w:rsidRDefault="00000000">
      <w:pPr>
        <w:pStyle w:val="Heading1"/>
      </w:pPr>
      <w:r>
        <w:lastRenderedPageBreak/>
        <w:t>1. Purpose</w:t>
      </w:r>
    </w:p>
    <w:p w14:paraId="65316B70" w14:textId="77777777" w:rsidR="001C0555" w:rsidRDefault="00000000">
      <w:pPr>
        <w:spacing w:after="160" w:line="276" w:lineRule="auto"/>
      </w:pPr>
      <w:r>
        <w:t>This policy sets out how Britts Imperial College Australia designs, conducts, quality-assures and continuously improves assessment so that every assessment judgement is valid, reliable, fair and flexible. It ensures that competency is assessed against the requirements of the relevant training product (the nationally recognised training package qualification, skill set, unit of competency, or VET accredited course) and that students who are issued a qualification or statement of attainment have genuinely demonstrated the required skills and knowledge.</w:t>
      </w:r>
    </w:p>
    <w:p w14:paraId="33F3874C" w14:textId="77777777" w:rsidR="001C0555" w:rsidRDefault="00000000">
      <w:pPr>
        <w:spacing w:after="160" w:line="276" w:lineRule="auto"/>
      </w:pPr>
      <w:r>
        <w:t>The policy reflects the outcomes-focused approach of the 2025 Standards for Registered Training Organisations (RTOs), which place responsibility on the RTO to demonstrate, through its own self-assurance, that its assessment system works effectively in practice — not merely that documents exist.</w:t>
      </w:r>
    </w:p>
    <w:p w14:paraId="209A3FC2" w14:textId="77777777" w:rsidR="001C0555" w:rsidRDefault="00000000">
      <w:pPr>
        <w:pStyle w:val="Heading1"/>
      </w:pPr>
      <w:r>
        <w:t>2. Scope</w:t>
      </w:r>
    </w:p>
    <w:p w14:paraId="588CC473" w14:textId="77777777" w:rsidR="001C0555" w:rsidRDefault="00000000">
      <w:pPr>
        <w:spacing w:after="160" w:line="276" w:lineRule="auto"/>
      </w:pPr>
      <w:r>
        <w:t>This policy applies to:</w:t>
      </w:r>
    </w:p>
    <w:p w14:paraId="2B595ADA" w14:textId="77777777" w:rsidR="001C0555" w:rsidRDefault="00000000">
      <w:pPr>
        <w:pStyle w:val="ListParagraph"/>
        <w:numPr>
          <w:ilvl w:val="0"/>
          <w:numId w:val="2"/>
        </w:numPr>
        <w:spacing w:after="80" w:line="276" w:lineRule="auto"/>
      </w:pPr>
      <w:r>
        <w:t>all training products on the scope of registration of Britts Imperial College Australia;</w:t>
      </w:r>
    </w:p>
    <w:p w14:paraId="1DFF2654" w14:textId="77777777" w:rsidR="001C0555" w:rsidRDefault="00000000">
      <w:pPr>
        <w:pStyle w:val="ListParagraph"/>
        <w:numPr>
          <w:ilvl w:val="0"/>
          <w:numId w:val="2"/>
        </w:numPr>
        <w:spacing w:after="80" w:line="276" w:lineRule="auto"/>
      </w:pPr>
      <w:r>
        <w:t>all assessment pathways, including off-the-job, workplace, simulated, recognition of prior learning (RPL) and credit transfer;</w:t>
      </w:r>
    </w:p>
    <w:p w14:paraId="606E22C8" w14:textId="77777777" w:rsidR="001C0555" w:rsidRDefault="00000000">
      <w:pPr>
        <w:pStyle w:val="ListParagraph"/>
        <w:numPr>
          <w:ilvl w:val="0"/>
          <w:numId w:val="2"/>
        </w:numPr>
        <w:spacing w:after="80" w:line="276" w:lineRule="auto"/>
      </w:pPr>
      <w:r>
        <w:t>all delivery modes, including face-to-face, blended, online, workplace-based and any offshore delivery;</w:t>
      </w:r>
    </w:p>
    <w:p w14:paraId="7C392A52" w14:textId="77777777" w:rsidR="001C0555" w:rsidRDefault="00000000">
      <w:pPr>
        <w:pStyle w:val="ListParagraph"/>
        <w:numPr>
          <w:ilvl w:val="0"/>
          <w:numId w:val="2"/>
        </w:numPr>
        <w:spacing w:after="80" w:line="276" w:lineRule="auto"/>
      </w:pPr>
      <w:r>
        <w:t>all staff involved in the design, conduct, marking, moderation, validation and reporting of assessment, including employees, contractors and any third parties delivering on behalf of the RTO; and</w:t>
      </w:r>
    </w:p>
    <w:p w14:paraId="3819798F" w14:textId="77777777" w:rsidR="001C0555" w:rsidRDefault="00000000">
      <w:pPr>
        <w:pStyle w:val="ListParagraph"/>
        <w:numPr>
          <w:ilvl w:val="0"/>
          <w:numId w:val="2"/>
        </w:numPr>
        <w:spacing w:after="80" w:line="276" w:lineRule="auto"/>
      </w:pPr>
      <w:r>
        <w:t>all VET students undertaking assessment with Britts Imperial College Australia.</w:t>
      </w:r>
    </w:p>
    <w:p w14:paraId="445940D6" w14:textId="77777777" w:rsidR="001C0555" w:rsidRDefault="00000000">
      <w:pPr>
        <w:pStyle w:val="Heading1"/>
      </w:pPr>
      <w:r>
        <w:t>3. Legislative and regulatory framework</w:t>
      </w:r>
    </w:p>
    <w:p w14:paraId="2F191C13" w14:textId="77777777" w:rsidR="001C0555" w:rsidRDefault="00000000">
      <w:pPr>
        <w:spacing w:after="160" w:line="276" w:lineRule="auto"/>
      </w:pPr>
      <w:r>
        <w:t>Britts Imperial College Australia conducts assessment in accordance with the 2025 Standards for RTOs, which came into full regulatory effect on 1 July 2025 and replaced the Standards for Registered Training Organisations (RTOs) 2015. The 2025 Standards comprise three components:</w:t>
      </w:r>
    </w:p>
    <w:p w14:paraId="7156BF92" w14:textId="77777777" w:rsidR="001C0555" w:rsidRDefault="00000000">
      <w:pPr>
        <w:pStyle w:val="ListParagraph"/>
        <w:numPr>
          <w:ilvl w:val="0"/>
          <w:numId w:val="2"/>
        </w:numPr>
        <w:spacing w:after="80" w:line="276" w:lineRule="auto"/>
      </w:pPr>
      <w:r>
        <w:t>the Outcome Standards — National Vocational Education and Training Regulator (Outcome Standards for NVR Registered Training Organisations) Instrument 2025;</w:t>
      </w:r>
    </w:p>
    <w:p w14:paraId="2800267F" w14:textId="77777777" w:rsidR="001C0555" w:rsidRDefault="00000000">
      <w:pPr>
        <w:pStyle w:val="ListParagraph"/>
        <w:numPr>
          <w:ilvl w:val="0"/>
          <w:numId w:val="2"/>
        </w:numPr>
        <w:spacing w:after="80" w:line="276" w:lineRule="auto"/>
      </w:pPr>
      <w:r>
        <w:t>the Compliance Standards — National Vocational Education and Training Regulator (Compliance Standards for NVR Registered Training Organisations and Fit and Proper Person Requirements) Instrument 2025; and</w:t>
      </w:r>
    </w:p>
    <w:p w14:paraId="28D1A3B0" w14:textId="77777777" w:rsidR="001C0555" w:rsidRDefault="00000000">
      <w:pPr>
        <w:pStyle w:val="ListParagraph"/>
        <w:numPr>
          <w:ilvl w:val="0"/>
          <w:numId w:val="2"/>
        </w:numPr>
        <w:spacing w:after="80" w:line="276" w:lineRule="auto"/>
      </w:pPr>
      <w:r>
        <w:t>the Credential Policy (available on the National Training Register).</w:t>
      </w:r>
    </w:p>
    <w:p w14:paraId="0D8170B4" w14:textId="77777777" w:rsidR="001C0555" w:rsidRDefault="00000000">
      <w:pPr>
        <w:spacing w:after="160" w:line="276" w:lineRule="auto"/>
      </w:pPr>
      <w:r>
        <w:t>Assessment is governed principally by Quality Area 1 (Training and Assessment), Division 2 (Assessment) of the Outcome Standards, which contains:</w:t>
      </w:r>
    </w:p>
    <w:p w14:paraId="39CD7418" w14:textId="77777777" w:rsidR="001C0555" w:rsidRDefault="00000000">
      <w:pPr>
        <w:pStyle w:val="ListParagraph"/>
        <w:numPr>
          <w:ilvl w:val="0"/>
          <w:numId w:val="2"/>
        </w:numPr>
        <w:spacing w:after="80" w:line="276" w:lineRule="auto"/>
      </w:pPr>
      <w:r>
        <w:lastRenderedPageBreak/>
        <w:t>Standard 1.3 — the assessment system is fit-for-purpose and consistent with the training product;</w:t>
      </w:r>
    </w:p>
    <w:p w14:paraId="19EB9A3B" w14:textId="77777777" w:rsidR="001C0555" w:rsidRDefault="00000000">
      <w:pPr>
        <w:pStyle w:val="ListParagraph"/>
        <w:numPr>
          <w:ilvl w:val="0"/>
          <w:numId w:val="2"/>
        </w:numPr>
        <w:spacing w:after="80" w:line="276" w:lineRule="auto"/>
      </w:pPr>
      <w:r>
        <w:t>Standard 1.4 — the assessment system ensures assessment is conducted in a way that is fair and appropriate and enables accurate assessment judgements of student competency; and</w:t>
      </w:r>
    </w:p>
    <w:p w14:paraId="7E889748" w14:textId="77777777" w:rsidR="001C0555" w:rsidRDefault="00000000">
      <w:pPr>
        <w:pStyle w:val="ListParagraph"/>
        <w:numPr>
          <w:ilvl w:val="0"/>
          <w:numId w:val="2"/>
        </w:numPr>
        <w:spacing w:after="80" w:line="276" w:lineRule="auto"/>
      </w:pPr>
      <w:r>
        <w:t>Standard 1.5 — the assessment system is quality assured by appropriately skilled and credentialled persons through regular validation of assessment practices and judgements.</w:t>
      </w:r>
    </w:p>
    <w:p w14:paraId="59209ACB" w14:textId="77777777" w:rsidR="001C0555" w:rsidRDefault="00000000">
      <w:pPr>
        <w:spacing w:after="160" w:line="276" w:lineRule="auto"/>
      </w:pPr>
      <w:r>
        <w:t>This policy must be read together with the relevant training product requirements, the Australian Qualifications Framework (AQF), the Credential Policy (who may deliver training and assessment and who may validate), and the Compliance Standards (record-keeping and certification). The following Britts Imperial College Australia documents support this policy:</w:t>
      </w:r>
    </w:p>
    <w:p w14:paraId="52DF3E7A" w14:textId="77777777" w:rsidR="001C0555" w:rsidRDefault="00000000">
      <w:pPr>
        <w:pStyle w:val="ListParagraph"/>
        <w:numPr>
          <w:ilvl w:val="0"/>
          <w:numId w:val="2"/>
        </w:numPr>
        <w:spacing w:after="80" w:line="276" w:lineRule="auto"/>
      </w:pPr>
      <w:r>
        <w:t>Validation Policy and Schedule</w:t>
      </w:r>
    </w:p>
    <w:p w14:paraId="596CBB44" w14:textId="77777777" w:rsidR="001C0555" w:rsidRDefault="00000000">
      <w:pPr>
        <w:pStyle w:val="ListParagraph"/>
        <w:numPr>
          <w:ilvl w:val="0"/>
          <w:numId w:val="2"/>
        </w:numPr>
        <w:spacing w:after="80" w:line="276" w:lineRule="auto"/>
      </w:pPr>
      <w:r>
        <w:t>Complaints and Appeals Policy</w:t>
      </w:r>
    </w:p>
    <w:p w14:paraId="3B58FD97" w14:textId="77777777" w:rsidR="001C0555" w:rsidRDefault="00000000">
      <w:pPr>
        <w:pStyle w:val="ListParagraph"/>
        <w:numPr>
          <w:ilvl w:val="0"/>
          <w:numId w:val="2"/>
        </w:numPr>
        <w:spacing w:after="80" w:line="276" w:lineRule="auto"/>
      </w:pPr>
      <w:r>
        <w:t>Academic Integrity / Plagiarism Policy</w:t>
      </w:r>
    </w:p>
    <w:p w14:paraId="6005542F" w14:textId="77777777" w:rsidR="001C0555" w:rsidRDefault="00000000">
      <w:pPr>
        <w:pStyle w:val="ListParagraph"/>
        <w:numPr>
          <w:ilvl w:val="0"/>
          <w:numId w:val="2"/>
        </w:numPr>
        <w:spacing w:after="80" w:line="276" w:lineRule="auto"/>
      </w:pPr>
      <w:r>
        <w:t>Recognition of Prior Learning (RPL) and Credit Transfer Policy</w:t>
      </w:r>
    </w:p>
    <w:p w14:paraId="477B701B" w14:textId="77777777" w:rsidR="001C0555" w:rsidRDefault="00000000">
      <w:pPr>
        <w:pStyle w:val="ListParagraph"/>
        <w:numPr>
          <w:ilvl w:val="0"/>
          <w:numId w:val="2"/>
        </w:numPr>
        <w:spacing w:after="80" w:line="276" w:lineRule="auto"/>
      </w:pPr>
      <w:r>
        <w:t>Reasonable Adjustment / Student Support Policy</w:t>
      </w:r>
    </w:p>
    <w:p w14:paraId="65889E43" w14:textId="77777777" w:rsidR="001C0555" w:rsidRDefault="00000000">
      <w:pPr>
        <w:pStyle w:val="ListParagraph"/>
        <w:numPr>
          <w:ilvl w:val="0"/>
          <w:numId w:val="2"/>
        </w:numPr>
        <w:spacing w:after="80" w:line="276" w:lineRule="auto"/>
      </w:pPr>
      <w:r>
        <w:t>Records Management and Privacy Policy</w:t>
      </w:r>
    </w:p>
    <w:p w14:paraId="452C641B" w14:textId="77777777" w:rsidR="001C0555" w:rsidRDefault="00000000">
      <w:pPr>
        <w:pStyle w:val="Heading1"/>
      </w:pPr>
      <w:r>
        <w:t>4. Definitions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6526"/>
      </w:tblGrid>
      <w:tr w:rsidR="001C0555" w14:paraId="0B0D04A9" w14:textId="77777777">
        <w:trPr>
          <w:tblHeader/>
        </w:trPr>
        <w:tc>
          <w:tcPr>
            <w:tcW w:w="2500" w:type="dxa"/>
            <w:tcBorders>
              <w:top w:val="single" w:sz="4" w:space="0" w:color="BFD3D3"/>
              <w:left w:val="single" w:sz="4" w:space="0" w:color="BFD3D3"/>
              <w:bottom w:val="single" w:sz="4" w:space="0" w:color="BFD3D3"/>
              <w:right w:val="single" w:sz="4" w:space="0" w:color="BFD3D3"/>
            </w:tcBorders>
            <w:shd w:val="clear" w:color="auto" w:fill="014344"/>
            <w:tcMar>
              <w:top w:w="80" w:type="dxa"/>
              <w:left w:w="140" w:type="dxa"/>
              <w:bottom w:w="80" w:type="dxa"/>
              <w:right w:w="140" w:type="dxa"/>
            </w:tcMar>
            <w:vAlign w:val="center"/>
          </w:tcPr>
          <w:p w14:paraId="53092BA3" w14:textId="77777777" w:rsidR="001C0555" w:rsidRDefault="00000000">
            <w:pPr>
              <w:spacing w:line="264" w:lineRule="auto"/>
            </w:pPr>
            <w:r>
              <w:rPr>
                <w:b/>
                <w:bCs/>
                <w:color w:val="FFFFFF"/>
              </w:rPr>
              <w:t>Term</w:t>
            </w:r>
          </w:p>
        </w:tc>
        <w:tc>
          <w:tcPr>
            <w:tcW w:w="6526" w:type="dxa"/>
            <w:tcBorders>
              <w:top w:val="single" w:sz="4" w:space="0" w:color="BFD3D3"/>
              <w:left w:val="single" w:sz="4" w:space="0" w:color="BFD3D3"/>
              <w:bottom w:val="single" w:sz="4" w:space="0" w:color="BFD3D3"/>
              <w:right w:val="single" w:sz="4" w:space="0" w:color="BFD3D3"/>
            </w:tcBorders>
            <w:shd w:val="clear" w:color="auto" w:fill="014344"/>
            <w:tcMar>
              <w:top w:w="80" w:type="dxa"/>
              <w:left w:w="140" w:type="dxa"/>
              <w:bottom w:w="80" w:type="dxa"/>
              <w:right w:w="140" w:type="dxa"/>
            </w:tcMar>
            <w:vAlign w:val="center"/>
          </w:tcPr>
          <w:p w14:paraId="21DBDF2A" w14:textId="77777777" w:rsidR="001C0555" w:rsidRDefault="00000000">
            <w:pPr>
              <w:spacing w:line="264" w:lineRule="auto"/>
            </w:pPr>
            <w:r>
              <w:rPr>
                <w:b/>
                <w:bCs/>
                <w:color w:val="FFFFFF"/>
              </w:rPr>
              <w:t>Meaning</w:t>
            </w:r>
          </w:p>
        </w:tc>
      </w:tr>
      <w:tr w:rsidR="001C0555" w14:paraId="755D5C2D" w14:textId="77777777">
        <w:tc>
          <w:tcPr>
            <w:tcW w:w="2500" w:type="dxa"/>
            <w:tcBorders>
              <w:top w:val="single" w:sz="4" w:space="0" w:color="BFD3D3"/>
              <w:left w:val="single" w:sz="4" w:space="0" w:color="BFD3D3"/>
              <w:bottom w:val="single" w:sz="4" w:space="0" w:color="BFD3D3"/>
              <w:right w:val="single" w:sz="4" w:space="0" w:color="BFD3D3"/>
            </w:tcBorders>
            <w:tcMar>
              <w:top w:w="80" w:type="dxa"/>
              <w:left w:w="140" w:type="dxa"/>
              <w:bottom w:w="80" w:type="dxa"/>
              <w:right w:w="140" w:type="dxa"/>
            </w:tcMar>
          </w:tcPr>
          <w:p w14:paraId="0D7875EE" w14:textId="77777777" w:rsidR="001C0555" w:rsidRDefault="00000000">
            <w:pPr>
              <w:spacing w:line="264" w:lineRule="auto"/>
            </w:pPr>
            <w:r>
              <w:rPr>
                <w:b/>
                <w:bCs/>
                <w:color w:val="014344"/>
              </w:rPr>
              <w:t>Assessment</w:t>
            </w:r>
          </w:p>
        </w:tc>
        <w:tc>
          <w:tcPr>
            <w:tcW w:w="6526" w:type="dxa"/>
            <w:tcBorders>
              <w:top w:val="single" w:sz="4" w:space="0" w:color="BFD3D3"/>
              <w:left w:val="single" w:sz="4" w:space="0" w:color="BFD3D3"/>
              <w:bottom w:val="single" w:sz="4" w:space="0" w:color="BFD3D3"/>
              <w:right w:val="single" w:sz="4" w:space="0" w:color="BFD3D3"/>
            </w:tcBorders>
            <w:tcMar>
              <w:top w:w="80" w:type="dxa"/>
              <w:left w:w="140" w:type="dxa"/>
              <w:bottom w:w="80" w:type="dxa"/>
              <w:right w:w="140" w:type="dxa"/>
            </w:tcMar>
          </w:tcPr>
          <w:p w14:paraId="6150D738" w14:textId="77777777" w:rsidR="001C0555" w:rsidRDefault="00000000">
            <w:pPr>
              <w:spacing w:line="264" w:lineRule="auto"/>
            </w:pPr>
            <w:r>
              <w:t>The process of collecting evidence and making judgements on whether competency has been achieved to confirm that a student can perform to the standard required in the workplace, as specified in a training product.</w:t>
            </w:r>
          </w:p>
        </w:tc>
      </w:tr>
      <w:tr w:rsidR="001C0555" w14:paraId="485BF95F" w14:textId="77777777">
        <w:tc>
          <w:tcPr>
            <w:tcW w:w="2500" w:type="dxa"/>
            <w:tcBorders>
              <w:top w:val="single" w:sz="4" w:space="0" w:color="BFD3D3"/>
              <w:left w:val="single" w:sz="4" w:space="0" w:color="BFD3D3"/>
              <w:bottom w:val="single" w:sz="4" w:space="0" w:color="BFD3D3"/>
              <w:right w:val="single" w:sz="4" w:space="0" w:color="BFD3D3"/>
            </w:tcBorders>
            <w:tcMar>
              <w:top w:w="80" w:type="dxa"/>
              <w:left w:w="140" w:type="dxa"/>
              <w:bottom w:w="80" w:type="dxa"/>
              <w:right w:w="140" w:type="dxa"/>
            </w:tcMar>
          </w:tcPr>
          <w:p w14:paraId="19A62C93" w14:textId="77777777" w:rsidR="001C0555" w:rsidRDefault="00000000">
            <w:pPr>
              <w:spacing w:line="264" w:lineRule="auto"/>
            </w:pPr>
            <w:r>
              <w:rPr>
                <w:b/>
                <w:bCs/>
                <w:color w:val="014344"/>
              </w:rPr>
              <w:t>Assessment system</w:t>
            </w:r>
          </w:p>
        </w:tc>
        <w:tc>
          <w:tcPr>
            <w:tcW w:w="6526" w:type="dxa"/>
            <w:tcBorders>
              <w:top w:val="single" w:sz="4" w:space="0" w:color="BFD3D3"/>
              <w:left w:val="single" w:sz="4" w:space="0" w:color="BFD3D3"/>
              <w:bottom w:val="single" w:sz="4" w:space="0" w:color="BFD3D3"/>
              <w:right w:val="single" w:sz="4" w:space="0" w:color="BFD3D3"/>
            </w:tcBorders>
            <w:tcMar>
              <w:top w:w="80" w:type="dxa"/>
              <w:left w:w="140" w:type="dxa"/>
              <w:bottom w:w="80" w:type="dxa"/>
              <w:right w:w="140" w:type="dxa"/>
            </w:tcMar>
          </w:tcPr>
          <w:p w14:paraId="1708D18E" w14:textId="77777777" w:rsidR="001C0555" w:rsidRDefault="00000000">
            <w:pPr>
              <w:spacing w:line="264" w:lineRule="auto"/>
            </w:pPr>
            <w:r>
              <w:t>The coordinated set of policies, procedures, tools, instructions and quality-assurance arrangements that an RTO uses to ensure assessment is conducted consistently and meets the requirements of the training product.</w:t>
            </w:r>
          </w:p>
        </w:tc>
      </w:tr>
      <w:tr w:rsidR="001C0555" w14:paraId="0C51A2C1" w14:textId="77777777">
        <w:tc>
          <w:tcPr>
            <w:tcW w:w="2500" w:type="dxa"/>
            <w:tcBorders>
              <w:top w:val="single" w:sz="4" w:space="0" w:color="BFD3D3"/>
              <w:left w:val="single" w:sz="4" w:space="0" w:color="BFD3D3"/>
              <w:bottom w:val="single" w:sz="4" w:space="0" w:color="BFD3D3"/>
              <w:right w:val="single" w:sz="4" w:space="0" w:color="BFD3D3"/>
            </w:tcBorders>
            <w:tcMar>
              <w:top w:w="80" w:type="dxa"/>
              <w:left w:w="140" w:type="dxa"/>
              <w:bottom w:w="80" w:type="dxa"/>
              <w:right w:w="140" w:type="dxa"/>
            </w:tcMar>
          </w:tcPr>
          <w:p w14:paraId="0B7A819D" w14:textId="77777777" w:rsidR="001C0555" w:rsidRDefault="00000000">
            <w:pPr>
              <w:spacing w:line="264" w:lineRule="auto"/>
            </w:pPr>
            <w:r>
              <w:rPr>
                <w:b/>
                <w:bCs/>
                <w:color w:val="014344"/>
              </w:rPr>
              <w:t>Assessment tool</w:t>
            </w:r>
          </w:p>
        </w:tc>
        <w:tc>
          <w:tcPr>
            <w:tcW w:w="6526" w:type="dxa"/>
            <w:tcBorders>
              <w:top w:val="single" w:sz="4" w:space="0" w:color="BFD3D3"/>
              <w:left w:val="single" w:sz="4" w:space="0" w:color="BFD3D3"/>
              <w:bottom w:val="single" w:sz="4" w:space="0" w:color="BFD3D3"/>
              <w:right w:val="single" w:sz="4" w:space="0" w:color="BFD3D3"/>
            </w:tcBorders>
            <w:tcMar>
              <w:top w:w="80" w:type="dxa"/>
              <w:left w:w="140" w:type="dxa"/>
              <w:bottom w:w="80" w:type="dxa"/>
              <w:right w:w="140" w:type="dxa"/>
            </w:tcMar>
          </w:tcPr>
          <w:p w14:paraId="75CB1E2D" w14:textId="77777777" w:rsidR="001C0555" w:rsidRDefault="00000000">
            <w:pPr>
              <w:spacing w:line="264" w:lineRule="auto"/>
            </w:pPr>
            <w:r>
              <w:t>The instrument(s) and procedures used to gather and interpret evidence, including the context and conditions of assessment, the tasks to be administered, the evidence criteria, and the administration, recording and reporting requirements.</w:t>
            </w:r>
          </w:p>
        </w:tc>
      </w:tr>
      <w:tr w:rsidR="001C0555" w14:paraId="37A97F61" w14:textId="77777777">
        <w:tc>
          <w:tcPr>
            <w:tcW w:w="2500" w:type="dxa"/>
            <w:tcBorders>
              <w:top w:val="single" w:sz="4" w:space="0" w:color="BFD3D3"/>
              <w:left w:val="single" w:sz="4" w:space="0" w:color="BFD3D3"/>
              <w:bottom w:val="single" w:sz="4" w:space="0" w:color="BFD3D3"/>
              <w:right w:val="single" w:sz="4" w:space="0" w:color="BFD3D3"/>
            </w:tcBorders>
            <w:tcMar>
              <w:top w:w="80" w:type="dxa"/>
              <w:left w:w="140" w:type="dxa"/>
              <w:bottom w:w="80" w:type="dxa"/>
              <w:right w:w="140" w:type="dxa"/>
            </w:tcMar>
          </w:tcPr>
          <w:p w14:paraId="32DD8A13" w14:textId="77777777" w:rsidR="001C0555" w:rsidRDefault="00000000">
            <w:pPr>
              <w:spacing w:line="264" w:lineRule="auto"/>
            </w:pPr>
            <w:r>
              <w:rPr>
                <w:b/>
                <w:bCs/>
                <w:color w:val="014344"/>
              </w:rPr>
              <w:t>Training product</w:t>
            </w:r>
          </w:p>
        </w:tc>
        <w:tc>
          <w:tcPr>
            <w:tcW w:w="6526" w:type="dxa"/>
            <w:tcBorders>
              <w:top w:val="single" w:sz="4" w:space="0" w:color="BFD3D3"/>
              <w:left w:val="single" w:sz="4" w:space="0" w:color="BFD3D3"/>
              <w:bottom w:val="single" w:sz="4" w:space="0" w:color="BFD3D3"/>
              <w:right w:val="single" w:sz="4" w:space="0" w:color="BFD3D3"/>
            </w:tcBorders>
            <w:tcMar>
              <w:top w:w="80" w:type="dxa"/>
              <w:left w:w="140" w:type="dxa"/>
              <w:bottom w:w="80" w:type="dxa"/>
              <w:right w:w="140" w:type="dxa"/>
            </w:tcMar>
          </w:tcPr>
          <w:p w14:paraId="7806CB13" w14:textId="77777777" w:rsidR="001C0555" w:rsidRDefault="00000000">
            <w:pPr>
              <w:spacing w:line="264" w:lineRule="auto"/>
            </w:pPr>
            <w:r>
              <w:t>An AQF qualification, skill set, unit of competency, accredited short course or module — the term used in the 2025 Standards in place of the older references to qualifications and courses.</w:t>
            </w:r>
          </w:p>
        </w:tc>
      </w:tr>
      <w:tr w:rsidR="001C0555" w14:paraId="3B7A531B" w14:textId="77777777">
        <w:tc>
          <w:tcPr>
            <w:tcW w:w="2500" w:type="dxa"/>
            <w:tcBorders>
              <w:top w:val="single" w:sz="4" w:space="0" w:color="BFD3D3"/>
              <w:left w:val="single" w:sz="4" w:space="0" w:color="BFD3D3"/>
              <w:bottom w:val="single" w:sz="4" w:space="0" w:color="BFD3D3"/>
              <w:right w:val="single" w:sz="4" w:space="0" w:color="BFD3D3"/>
            </w:tcBorders>
            <w:tcMar>
              <w:top w:w="80" w:type="dxa"/>
              <w:left w:w="140" w:type="dxa"/>
              <w:bottom w:w="80" w:type="dxa"/>
              <w:right w:w="140" w:type="dxa"/>
            </w:tcMar>
          </w:tcPr>
          <w:p w14:paraId="7C88803B" w14:textId="77777777" w:rsidR="001C0555" w:rsidRDefault="00000000">
            <w:pPr>
              <w:spacing w:line="264" w:lineRule="auto"/>
            </w:pPr>
            <w:r>
              <w:rPr>
                <w:b/>
                <w:bCs/>
                <w:color w:val="014344"/>
              </w:rPr>
              <w:lastRenderedPageBreak/>
              <w:t>Principles of assessment</w:t>
            </w:r>
          </w:p>
        </w:tc>
        <w:tc>
          <w:tcPr>
            <w:tcW w:w="6526" w:type="dxa"/>
            <w:tcBorders>
              <w:top w:val="single" w:sz="4" w:space="0" w:color="BFD3D3"/>
              <w:left w:val="single" w:sz="4" w:space="0" w:color="BFD3D3"/>
              <w:bottom w:val="single" w:sz="4" w:space="0" w:color="BFD3D3"/>
              <w:right w:val="single" w:sz="4" w:space="0" w:color="BFD3D3"/>
            </w:tcBorders>
            <w:tcMar>
              <w:top w:w="80" w:type="dxa"/>
              <w:left w:w="140" w:type="dxa"/>
              <w:bottom w:w="80" w:type="dxa"/>
              <w:right w:w="140" w:type="dxa"/>
            </w:tcMar>
          </w:tcPr>
          <w:p w14:paraId="1BAC4907" w14:textId="77777777" w:rsidR="001C0555" w:rsidRDefault="00000000">
            <w:pPr>
              <w:spacing w:line="264" w:lineRule="auto"/>
            </w:pPr>
            <w:r>
              <w:t>Fairness, flexibility, validity and reliability — the four principles that the assessment system must satisfy under Standard 1.4.</w:t>
            </w:r>
          </w:p>
        </w:tc>
      </w:tr>
      <w:tr w:rsidR="001C0555" w14:paraId="10A662D2" w14:textId="77777777">
        <w:tc>
          <w:tcPr>
            <w:tcW w:w="2500" w:type="dxa"/>
            <w:tcBorders>
              <w:top w:val="single" w:sz="4" w:space="0" w:color="BFD3D3"/>
              <w:left w:val="single" w:sz="4" w:space="0" w:color="BFD3D3"/>
              <w:bottom w:val="single" w:sz="4" w:space="0" w:color="BFD3D3"/>
              <w:right w:val="single" w:sz="4" w:space="0" w:color="BFD3D3"/>
            </w:tcBorders>
            <w:tcMar>
              <w:top w:w="80" w:type="dxa"/>
              <w:left w:w="140" w:type="dxa"/>
              <w:bottom w:w="80" w:type="dxa"/>
              <w:right w:w="140" w:type="dxa"/>
            </w:tcMar>
          </w:tcPr>
          <w:p w14:paraId="5ED30A2C" w14:textId="77777777" w:rsidR="001C0555" w:rsidRDefault="00000000">
            <w:pPr>
              <w:spacing w:line="264" w:lineRule="auto"/>
            </w:pPr>
            <w:r>
              <w:rPr>
                <w:b/>
                <w:bCs/>
                <w:color w:val="014344"/>
              </w:rPr>
              <w:t>Rules of evidence</w:t>
            </w:r>
          </w:p>
        </w:tc>
        <w:tc>
          <w:tcPr>
            <w:tcW w:w="6526" w:type="dxa"/>
            <w:tcBorders>
              <w:top w:val="single" w:sz="4" w:space="0" w:color="BFD3D3"/>
              <w:left w:val="single" w:sz="4" w:space="0" w:color="BFD3D3"/>
              <w:bottom w:val="single" w:sz="4" w:space="0" w:color="BFD3D3"/>
              <w:right w:val="single" w:sz="4" w:space="0" w:color="BFD3D3"/>
            </w:tcBorders>
            <w:tcMar>
              <w:top w:w="80" w:type="dxa"/>
              <w:left w:w="140" w:type="dxa"/>
              <w:bottom w:w="80" w:type="dxa"/>
              <w:right w:w="140" w:type="dxa"/>
            </w:tcMar>
          </w:tcPr>
          <w:p w14:paraId="613A323E" w14:textId="77777777" w:rsidR="001C0555" w:rsidRDefault="00000000">
            <w:pPr>
              <w:spacing w:line="264" w:lineRule="auto"/>
            </w:pPr>
            <w:r>
              <w:t>Validity, sufficiency, authenticity and currency — the four rules that each individual assessment judgement must satisfy under Standard 1.4.</w:t>
            </w:r>
          </w:p>
        </w:tc>
      </w:tr>
      <w:tr w:rsidR="001C0555" w14:paraId="0DADF2C6" w14:textId="77777777">
        <w:tc>
          <w:tcPr>
            <w:tcW w:w="2500" w:type="dxa"/>
            <w:tcBorders>
              <w:top w:val="single" w:sz="4" w:space="0" w:color="BFD3D3"/>
              <w:left w:val="single" w:sz="4" w:space="0" w:color="BFD3D3"/>
              <w:bottom w:val="single" w:sz="4" w:space="0" w:color="BFD3D3"/>
              <w:right w:val="single" w:sz="4" w:space="0" w:color="BFD3D3"/>
            </w:tcBorders>
            <w:tcMar>
              <w:top w:w="80" w:type="dxa"/>
              <w:left w:w="140" w:type="dxa"/>
              <w:bottom w:w="80" w:type="dxa"/>
              <w:right w:w="140" w:type="dxa"/>
            </w:tcMar>
          </w:tcPr>
          <w:p w14:paraId="5A29D426" w14:textId="77777777" w:rsidR="001C0555" w:rsidRDefault="00000000">
            <w:pPr>
              <w:spacing w:line="264" w:lineRule="auto"/>
            </w:pPr>
            <w:r>
              <w:rPr>
                <w:b/>
                <w:bCs/>
                <w:color w:val="014344"/>
              </w:rPr>
              <w:t>Competency-based assessment</w:t>
            </w:r>
          </w:p>
        </w:tc>
        <w:tc>
          <w:tcPr>
            <w:tcW w:w="6526" w:type="dxa"/>
            <w:tcBorders>
              <w:top w:val="single" w:sz="4" w:space="0" w:color="BFD3D3"/>
              <w:left w:val="single" w:sz="4" w:space="0" w:color="BFD3D3"/>
              <w:bottom w:val="single" w:sz="4" w:space="0" w:color="BFD3D3"/>
              <w:right w:val="single" w:sz="4" w:space="0" w:color="BFD3D3"/>
            </w:tcBorders>
            <w:tcMar>
              <w:top w:w="80" w:type="dxa"/>
              <w:left w:w="140" w:type="dxa"/>
              <w:bottom w:w="80" w:type="dxa"/>
              <w:right w:w="140" w:type="dxa"/>
            </w:tcMar>
          </w:tcPr>
          <w:p w14:paraId="11BCA90C" w14:textId="77777777" w:rsidR="001C0555" w:rsidRDefault="00000000">
            <w:pPr>
              <w:spacing w:line="264" w:lineRule="auto"/>
            </w:pPr>
            <w:r>
              <w:t>Assessment that judges whether a person can demonstrate the skills and knowledge required to perform tasks to the standard expected in the workplace, regardless of how or where the learning occurred.</w:t>
            </w:r>
          </w:p>
        </w:tc>
      </w:tr>
      <w:tr w:rsidR="001C0555" w14:paraId="7F2E297E" w14:textId="77777777">
        <w:tc>
          <w:tcPr>
            <w:tcW w:w="2500" w:type="dxa"/>
            <w:tcBorders>
              <w:top w:val="single" w:sz="4" w:space="0" w:color="BFD3D3"/>
              <w:left w:val="single" w:sz="4" w:space="0" w:color="BFD3D3"/>
              <w:bottom w:val="single" w:sz="4" w:space="0" w:color="BFD3D3"/>
              <w:right w:val="single" w:sz="4" w:space="0" w:color="BFD3D3"/>
            </w:tcBorders>
            <w:tcMar>
              <w:top w:w="80" w:type="dxa"/>
              <w:left w:w="140" w:type="dxa"/>
              <w:bottom w:w="80" w:type="dxa"/>
              <w:right w:w="140" w:type="dxa"/>
            </w:tcMar>
          </w:tcPr>
          <w:p w14:paraId="65475F5C" w14:textId="77777777" w:rsidR="001C0555" w:rsidRDefault="00000000">
            <w:pPr>
              <w:spacing w:line="264" w:lineRule="auto"/>
            </w:pPr>
            <w:r>
              <w:rPr>
                <w:b/>
                <w:bCs/>
                <w:color w:val="014344"/>
              </w:rPr>
              <w:t>Reasonable adjustment</w:t>
            </w:r>
          </w:p>
        </w:tc>
        <w:tc>
          <w:tcPr>
            <w:tcW w:w="6526" w:type="dxa"/>
            <w:tcBorders>
              <w:top w:val="single" w:sz="4" w:space="0" w:color="BFD3D3"/>
              <w:left w:val="single" w:sz="4" w:space="0" w:color="BFD3D3"/>
              <w:bottom w:val="single" w:sz="4" w:space="0" w:color="BFD3D3"/>
              <w:right w:val="single" w:sz="4" w:space="0" w:color="BFD3D3"/>
            </w:tcBorders>
            <w:tcMar>
              <w:top w:w="80" w:type="dxa"/>
              <w:left w:w="140" w:type="dxa"/>
              <w:bottom w:w="80" w:type="dxa"/>
              <w:right w:w="140" w:type="dxa"/>
            </w:tcMar>
          </w:tcPr>
          <w:p w14:paraId="7E22268F" w14:textId="77777777" w:rsidR="001C0555" w:rsidRDefault="00000000">
            <w:pPr>
              <w:spacing w:line="264" w:lineRule="auto"/>
            </w:pPr>
            <w:r>
              <w:t>A measure or action taken to accommodate a student's individual needs without compromising the integrity of the training product or the competency outcome being assessed.</w:t>
            </w:r>
          </w:p>
        </w:tc>
      </w:tr>
      <w:tr w:rsidR="001C0555" w14:paraId="008D9187" w14:textId="77777777">
        <w:tc>
          <w:tcPr>
            <w:tcW w:w="2500" w:type="dxa"/>
            <w:tcBorders>
              <w:top w:val="single" w:sz="4" w:space="0" w:color="BFD3D3"/>
              <w:left w:val="single" w:sz="4" w:space="0" w:color="BFD3D3"/>
              <w:bottom w:val="single" w:sz="4" w:space="0" w:color="BFD3D3"/>
              <w:right w:val="single" w:sz="4" w:space="0" w:color="BFD3D3"/>
            </w:tcBorders>
            <w:tcMar>
              <w:top w:w="80" w:type="dxa"/>
              <w:left w:w="140" w:type="dxa"/>
              <w:bottom w:w="80" w:type="dxa"/>
              <w:right w:w="140" w:type="dxa"/>
            </w:tcMar>
          </w:tcPr>
          <w:p w14:paraId="28FAB632" w14:textId="77777777" w:rsidR="001C0555" w:rsidRDefault="00000000">
            <w:pPr>
              <w:spacing w:line="264" w:lineRule="auto"/>
            </w:pPr>
            <w:r>
              <w:rPr>
                <w:b/>
                <w:bCs/>
                <w:color w:val="014344"/>
              </w:rPr>
              <w:t>Validation</w:t>
            </w:r>
          </w:p>
        </w:tc>
        <w:tc>
          <w:tcPr>
            <w:tcW w:w="6526" w:type="dxa"/>
            <w:tcBorders>
              <w:top w:val="single" w:sz="4" w:space="0" w:color="BFD3D3"/>
              <w:left w:val="single" w:sz="4" w:space="0" w:color="BFD3D3"/>
              <w:bottom w:val="single" w:sz="4" w:space="0" w:color="BFD3D3"/>
              <w:right w:val="single" w:sz="4" w:space="0" w:color="BFD3D3"/>
            </w:tcBorders>
            <w:tcMar>
              <w:top w:w="80" w:type="dxa"/>
              <w:left w:w="140" w:type="dxa"/>
              <w:bottom w:w="80" w:type="dxa"/>
              <w:right w:w="140" w:type="dxa"/>
            </w:tcMar>
          </w:tcPr>
          <w:p w14:paraId="352C5389" w14:textId="77777777" w:rsidR="001C0555" w:rsidRDefault="00000000">
            <w:pPr>
              <w:spacing w:line="264" w:lineRule="auto"/>
            </w:pPr>
            <w:r>
              <w:t>The quality-review process of checking that the assessment system consistently produces valid assessment judgements, and using the findings to improve assessment.</w:t>
            </w:r>
          </w:p>
        </w:tc>
      </w:tr>
      <w:tr w:rsidR="001C0555" w14:paraId="5CB81A3D" w14:textId="77777777">
        <w:tc>
          <w:tcPr>
            <w:tcW w:w="2500" w:type="dxa"/>
            <w:tcBorders>
              <w:top w:val="single" w:sz="4" w:space="0" w:color="BFD3D3"/>
              <w:left w:val="single" w:sz="4" w:space="0" w:color="BFD3D3"/>
              <w:bottom w:val="single" w:sz="4" w:space="0" w:color="BFD3D3"/>
              <w:right w:val="single" w:sz="4" w:space="0" w:color="BFD3D3"/>
            </w:tcBorders>
            <w:tcMar>
              <w:top w:w="80" w:type="dxa"/>
              <w:left w:w="140" w:type="dxa"/>
              <w:bottom w:w="80" w:type="dxa"/>
              <w:right w:w="140" w:type="dxa"/>
            </w:tcMar>
          </w:tcPr>
          <w:p w14:paraId="5214AAF4" w14:textId="77777777" w:rsidR="001C0555" w:rsidRDefault="00000000">
            <w:pPr>
              <w:spacing w:line="264" w:lineRule="auto"/>
            </w:pPr>
            <w:r>
              <w:rPr>
                <w:b/>
                <w:bCs/>
                <w:color w:val="014344"/>
              </w:rPr>
              <w:t>Under direction</w:t>
            </w:r>
          </w:p>
        </w:tc>
        <w:tc>
          <w:tcPr>
            <w:tcW w:w="6526" w:type="dxa"/>
            <w:tcBorders>
              <w:top w:val="single" w:sz="4" w:space="0" w:color="BFD3D3"/>
              <w:left w:val="single" w:sz="4" w:space="0" w:color="BFD3D3"/>
              <w:bottom w:val="single" w:sz="4" w:space="0" w:color="BFD3D3"/>
              <w:right w:val="single" w:sz="4" w:space="0" w:color="BFD3D3"/>
            </w:tcBorders>
            <w:tcMar>
              <w:top w:w="80" w:type="dxa"/>
              <w:left w:w="140" w:type="dxa"/>
              <w:bottom w:w="80" w:type="dxa"/>
              <w:right w:w="140" w:type="dxa"/>
            </w:tcMar>
          </w:tcPr>
          <w:p w14:paraId="7DEF3458" w14:textId="77777777" w:rsidR="001C0555" w:rsidRDefault="00000000">
            <w:pPr>
              <w:spacing w:line="264" w:lineRule="auto"/>
            </w:pPr>
            <w:r>
              <w:t>Delivery of training and contribution to assessment by a person who does not yet hold the full credentials in the Credential Policy, working under the direction of a fully credentialled trainer/assessor. A person working under direction must not make assessment judgements.</w:t>
            </w:r>
          </w:p>
        </w:tc>
      </w:tr>
    </w:tbl>
    <w:p w14:paraId="1DD3832F" w14:textId="77777777" w:rsidR="001C0555" w:rsidRDefault="00000000">
      <w:pPr>
        <w:pStyle w:val="Heading1"/>
      </w:pPr>
      <w:r>
        <w:t>5. Policy statement and responsibilities</w:t>
      </w:r>
    </w:p>
    <w:p w14:paraId="565C6090" w14:textId="77777777" w:rsidR="001C0555" w:rsidRDefault="00000000">
      <w:pPr>
        <w:spacing w:after="160" w:line="276" w:lineRule="auto"/>
      </w:pPr>
      <w:r>
        <w:t>Britts Imperial College Australia is committed to assessment that is valid, reliable, fair and flexible, that produces consistent judgements across assessors and delivery settings, and that is continuously improved through validation and feedback. The CEO holds overall accountability for compliance with this policy. Day-to-day responsibilities are allocated as follows.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00"/>
        <w:gridCol w:w="6326"/>
      </w:tblGrid>
      <w:tr w:rsidR="001C0555" w14:paraId="2CDA1D2A" w14:textId="77777777">
        <w:trPr>
          <w:tblHeader/>
        </w:trPr>
        <w:tc>
          <w:tcPr>
            <w:tcW w:w="2700" w:type="dxa"/>
            <w:tcBorders>
              <w:top w:val="single" w:sz="4" w:space="0" w:color="BFD3D3"/>
              <w:left w:val="single" w:sz="4" w:space="0" w:color="BFD3D3"/>
              <w:bottom w:val="single" w:sz="4" w:space="0" w:color="BFD3D3"/>
              <w:right w:val="single" w:sz="4" w:space="0" w:color="BFD3D3"/>
            </w:tcBorders>
            <w:shd w:val="clear" w:color="auto" w:fill="014344"/>
            <w:tcMar>
              <w:top w:w="80" w:type="dxa"/>
              <w:left w:w="140" w:type="dxa"/>
              <w:bottom w:w="80" w:type="dxa"/>
              <w:right w:w="140" w:type="dxa"/>
            </w:tcMar>
            <w:vAlign w:val="center"/>
          </w:tcPr>
          <w:p w14:paraId="30F160E3" w14:textId="77777777" w:rsidR="001C0555" w:rsidRDefault="00000000">
            <w:pPr>
              <w:spacing w:line="264" w:lineRule="auto"/>
            </w:pPr>
            <w:r>
              <w:rPr>
                <w:b/>
                <w:bCs/>
                <w:color w:val="FFFFFF"/>
              </w:rPr>
              <w:t>Role</w:t>
            </w:r>
          </w:p>
        </w:tc>
        <w:tc>
          <w:tcPr>
            <w:tcW w:w="6326" w:type="dxa"/>
            <w:tcBorders>
              <w:top w:val="single" w:sz="4" w:space="0" w:color="BFD3D3"/>
              <w:left w:val="single" w:sz="4" w:space="0" w:color="BFD3D3"/>
              <w:bottom w:val="single" w:sz="4" w:space="0" w:color="BFD3D3"/>
              <w:right w:val="single" w:sz="4" w:space="0" w:color="BFD3D3"/>
            </w:tcBorders>
            <w:shd w:val="clear" w:color="auto" w:fill="014344"/>
            <w:tcMar>
              <w:top w:w="80" w:type="dxa"/>
              <w:left w:w="140" w:type="dxa"/>
              <w:bottom w:w="80" w:type="dxa"/>
              <w:right w:w="140" w:type="dxa"/>
            </w:tcMar>
            <w:vAlign w:val="center"/>
          </w:tcPr>
          <w:p w14:paraId="371E9F82" w14:textId="77777777" w:rsidR="001C0555" w:rsidRDefault="00000000">
            <w:pPr>
              <w:spacing w:line="264" w:lineRule="auto"/>
            </w:pPr>
            <w:r>
              <w:rPr>
                <w:b/>
                <w:bCs/>
                <w:color w:val="FFFFFF"/>
              </w:rPr>
              <w:t>Responsibility</w:t>
            </w:r>
          </w:p>
        </w:tc>
      </w:tr>
      <w:tr w:rsidR="001C0555" w14:paraId="1B8549B9" w14:textId="77777777">
        <w:tc>
          <w:tcPr>
            <w:tcW w:w="2700" w:type="dxa"/>
            <w:tcBorders>
              <w:top w:val="single" w:sz="4" w:space="0" w:color="BFD3D3"/>
              <w:left w:val="single" w:sz="4" w:space="0" w:color="BFD3D3"/>
              <w:bottom w:val="single" w:sz="4" w:space="0" w:color="BFD3D3"/>
              <w:right w:val="single" w:sz="4" w:space="0" w:color="BFD3D3"/>
            </w:tcBorders>
            <w:tcMar>
              <w:top w:w="80" w:type="dxa"/>
              <w:left w:w="140" w:type="dxa"/>
              <w:bottom w:w="80" w:type="dxa"/>
              <w:right w:w="140" w:type="dxa"/>
            </w:tcMar>
          </w:tcPr>
          <w:p w14:paraId="469D8D0E" w14:textId="77777777" w:rsidR="001C0555" w:rsidRDefault="00000000">
            <w:pPr>
              <w:spacing w:line="264" w:lineRule="auto"/>
            </w:pPr>
            <w:r>
              <w:rPr>
                <w:b/>
                <w:bCs/>
                <w:color w:val="014344"/>
              </w:rPr>
              <w:t>Chief Executive Officer</w:t>
            </w:r>
          </w:p>
        </w:tc>
        <w:tc>
          <w:tcPr>
            <w:tcW w:w="6326" w:type="dxa"/>
            <w:tcBorders>
              <w:top w:val="single" w:sz="4" w:space="0" w:color="BFD3D3"/>
              <w:left w:val="single" w:sz="4" w:space="0" w:color="BFD3D3"/>
              <w:bottom w:val="single" w:sz="4" w:space="0" w:color="BFD3D3"/>
              <w:right w:val="single" w:sz="4" w:space="0" w:color="BFD3D3"/>
            </w:tcBorders>
            <w:tcMar>
              <w:top w:w="80" w:type="dxa"/>
              <w:left w:w="140" w:type="dxa"/>
              <w:bottom w:w="80" w:type="dxa"/>
              <w:right w:w="140" w:type="dxa"/>
            </w:tcMar>
          </w:tcPr>
          <w:p w14:paraId="25391FCA" w14:textId="77777777" w:rsidR="001C0555" w:rsidRDefault="00000000">
            <w:pPr>
              <w:spacing w:line="264" w:lineRule="auto"/>
            </w:pPr>
            <w:r>
              <w:t>Holds overall accountability for an effective, compliant assessment system and for the resources, oversight and self-assurance arrangements that support it.</w:t>
            </w:r>
          </w:p>
        </w:tc>
      </w:tr>
      <w:tr w:rsidR="001C0555" w14:paraId="7F053C68" w14:textId="77777777">
        <w:tc>
          <w:tcPr>
            <w:tcW w:w="2700" w:type="dxa"/>
            <w:tcBorders>
              <w:top w:val="single" w:sz="4" w:space="0" w:color="BFD3D3"/>
              <w:left w:val="single" w:sz="4" w:space="0" w:color="BFD3D3"/>
              <w:bottom w:val="single" w:sz="4" w:space="0" w:color="BFD3D3"/>
              <w:right w:val="single" w:sz="4" w:space="0" w:color="BFD3D3"/>
            </w:tcBorders>
            <w:tcMar>
              <w:top w:w="80" w:type="dxa"/>
              <w:left w:w="140" w:type="dxa"/>
              <w:bottom w:w="80" w:type="dxa"/>
              <w:right w:w="140" w:type="dxa"/>
            </w:tcMar>
          </w:tcPr>
          <w:p w14:paraId="636A00AB" w14:textId="77777777" w:rsidR="001C0555" w:rsidRDefault="00000000">
            <w:pPr>
              <w:spacing w:line="264" w:lineRule="auto"/>
            </w:pPr>
            <w:r>
              <w:rPr>
                <w:b/>
                <w:bCs/>
                <w:color w:val="014344"/>
              </w:rPr>
              <w:t>Compliance Manager</w:t>
            </w:r>
          </w:p>
        </w:tc>
        <w:tc>
          <w:tcPr>
            <w:tcW w:w="6326" w:type="dxa"/>
            <w:tcBorders>
              <w:top w:val="single" w:sz="4" w:space="0" w:color="BFD3D3"/>
              <w:left w:val="single" w:sz="4" w:space="0" w:color="BFD3D3"/>
              <w:bottom w:val="single" w:sz="4" w:space="0" w:color="BFD3D3"/>
              <w:right w:val="single" w:sz="4" w:space="0" w:color="BFD3D3"/>
            </w:tcBorders>
            <w:tcMar>
              <w:top w:w="80" w:type="dxa"/>
              <w:left w:w="140" w:type="dxa"/>
              <w:bottom w:w="80" w:type="dxa"/>
              <w:right w:w="140" w:type="dxa"/>
            </w:tcMar>
          </w:tcPr>
          <w:p w14:paraId="74A87E61" w14:textId="77777777" w:rsidR="001C0555" w:rsidRDefault="00000000">
            <w:pPr>
              <w:spacing w:line="264" w:lineRule="auto"/>
            </w:pPr>
            <w:r>
              <w:t>Maintains this policy and the validation schedule, monitors compliance with the 2025 Standards, oversees academic integrity controls, and reports assessment risks and improvements to the CEO.</w:t>
            </w:r>
          </w:p>
        </w:tc>
      </w:tr>
      <w:tr w:rsidR="001C0555" w14:paraId="660CC710" w14:textId="77777777">
        <w:tc>
          <w:tcPr>
            <w:tcW w:w="2700" w:type="dxa"/>
            <w:tcBorders>
              <w:top w:val="single" w:sz="4" w:space="0" w:color="BFD3D3"/>
              <w:left w:val="single" w:sz="4" w:space="0" w:color="BFD3D3"/>
              <w:bottom w:val="single" w:sz="4" w:space="0" w:color="BFD3D3"/>
              <w:right w:val="single" w:sz="4" w:space="0" w:color="BFD3D3"/>
            </w:tcBorders>
            <w:tcMar>
              <w:top w:w="80" w:type="dxa"/>
              <w:left w:w="140" w:type="dxa"/>
              <w:bottom w:w="80" w:type="dxa"/>
              <w:right w:w="140" w:type="dxa"/>
            </w:tcMar>
          </w:tcPr>
          <w:p w14:paraId="06EB54A6" w14:textId="77777777" w:rsidR="001C0555" w:rsidRDefault="00000000">
            <w:pPr>
              <w:spacing w:line="264" w:lineRule="auto"/>
            </w:pPr>
            <w:r>
              <w:rPr>
                <w:b/>
                <w:bCs/>
                <w:color w:val="014344"/>
              </w:rPr>
              <w:t>Trainers and assessors</w:t>
            </w:r>
          </w:p>
        </w:tc>
        <w:tc>
          <w:tcPr>
            <w:tcW w:w="6326" w:type="dxa"/>
            <w:tcBorders>
              <w:top w:val="single" w:sz="4" w:space="0" w:color="BFD3D3"/>
              <w:left w:val="single" w:sz="4" w:space="0" w:color="BFD3D3"/>
              <w:bottom w:val="single" w:sz="4" w:space="0" w:color="BFD3D3"/>
              <w:right w:val="single" w:sz="4" w:space="0" w:color="BFD3D3"/>
            </w:tcBorders>
            <w:tcMar>
              <w:top w:w="80" w:type="dxa"/>
              <w:left w:w="140" w:type="dxa"/>
              <w:bottom w:w="80" w:type="dxa"/>
              <w:right w:w="140" w:type="dxa"/>
            </w:tcMar>
          </w:tcPr>
          <w:p w14:paraId="0D1B2951" w14:textId="77777777" w:rsidR="001C0555" w:rsidRDefault="00000000">
            <w:pPr>
              <w:spacing w:line="264" w:lineRule="auto"/>
            </w:pPr>
            <w:r>
              <w:t xml:space="preserve">Design or contextualise assessment tools, review tools before use, conduct assessment in line with the principles of </w:t>
            </w:r>
            <w:r>
              <w:lastRenderedPageBreak/>
              <w:t>assessment and rules of evidence, make and record justified judgements, and participate in validation.</w:t>
            </w:r>
          </w:p>
        </w:tc>
      </w:tr>
      <w:tr w:rsidR="001C0555" w14:paraId="66090D52" w14:textId="77777777">
        <w:tc>
          <w:tcPr>
            <w:tcW w:w="2700" w:type="dxa"/>
            <w:tcBorders>
              <w:top w:val="single" w:sz="4" w:space="0" w:color="BFD3D3"/>
              <w:left w:val="single" w:sz="4" w:space="0" w:color="BFD3D3"/>
              <w:bottom w:val="single" w:sz="4" w:space="0" w:color="BFD3D3"/>
              <w:right w:val="single" w:sz="4" w:space="0" w:color="BFD3D3"/>
            </w:tcBorders>
            <w:tcMar>
              <w:top w:w="80" w:type="dxa"/>
              <w:left w:w="140" w:type="dxa"/>
              <w:bottom w:w="80" w:type="dxa"/>
              <w:right w:w="140" w:type="dxa"/>
            </w:tcMar>
          </w:tcPr>
          <w:p w14:paraId="133DAB53" w14:textId="77777777" w:rsidR="001C0555" w:rsidRDefault="00000000">
            <w:pPr>
              <w:spacing w:line="264" w:lineRule="auto"/>
            </w:pPr>
            <w:r>
              <w:rPr>
                <w:b/>
                <w:bCs/>
                <w:color w:val="014344"/>
              </w:rPr>
              <w:lastRenderedPageBreak/>
              <w:t>Persons working under direction</w:t>
            </w:r>
          </w:p>
        </w:tc>
        <w:tc>
          <w:tcPr>
            <w:tcW w:w="6326" w:type="dxa"/>
            <w:tcBorders>
              <w:top w:val="single" w:sz="4" w:space="0" w:color="BFD3D3"/>
              <w:left w:val="single" w:sz="4" w:space="0" w:color="BFD3D3"/>
              <w:bottom w:val="single" w:sz="4" w:space="0" w:color="BFD3D3"/>
              <w:right w:val="single" w:sz="4" w:space="0" w:color="BFD3D3"/>
            </w:tcBorders>
            <w:tcMar>
              <w:top w:w="80" w:type="dxa"/>
              <w:left w:w="140" w:type="dxa"/>
              <w:bottom w:w="80" w:type="dxa"/>
              <w:right w:w="140" w:type="dxa"/>
            </w:tcMar>
          </w:tcPr>
          <w:p w14:paraId="3FE241F4" w14:textId="77777777" w:rsidR="001C0555" w:rsidRDefault="00000000">
            <w:pPr>
              <w:spacing w:line="264" w:lineRule="auto"/>
            </w:pPr>
            <w:r>
              <w:t>May contribute to training and assessment under the direction of a fully credentialled trainer/assessor but must not make assessment judgements.</w:t>
            </w:r>
          </w:p>
        </w:tc>
      </w:tr>
      <w:tr w:rsidR="001C0555" w14:paraId="51D3E8D1" w14:textId="77777777">
        <w:tc>
          <w:tcPr>
            <w:tcW w:w="2700" w:type="dxa"/>
            <w:tcBorders>
              <w:top w:val="single" w:sz="4" w:space="0" w:color="BFD3D3"/>
              <w:left w:val="single" w:sz="4" w:space="0" w:color="BFD3D3"/>
              <w:bottom w:val="single" w:sz="4" w:space="0" w:color="BFD3D3"/>
              <w:right w:val="single" w:sz="4" w:space="0" w:color="BFD3D3"/>
            </w:tcBorders>
            <w:tcMar>
              <w:top w:w="80" w:type="dxa"/>
              <w:left w:w="140" w:type="dxa"/>
              <w:bottom w:w="80" w:type="dxa"/>
              <w:right w:w="140" w:type="dxa"/>
            </w:tcMar>
          </w:tcPr>
          <w:p w14:paraId="04510146" w14:textId="77777777" w:rsidR="001C0555" w:rsidRDefault="00000000">
            <w:pPr>
              <w:spacing w:line="264" w:lineRule="auto"/>
            </w:pPr>
            <w:r>
              <w:rPr>
                <w:b/>
                <w:bCs/>
                <w:color w:val="014344"/>
              </w:rPr>
              <w:t>Administration staff</w:t>
            </w:r>
          </w:p>
        </w:tc>
        <w:tc>
          <w:tcPr>
            <w:tcW w:w="6326" w:type="dxa"/>
            <w:tcBorders>
              <w:top w:val="single" w:sz="4" w:space="0" w:color="BFD3D3"/>
              <w:left w:val="single" w:sz="4" w:space="0" w:color="BFD3D3"/>
              <w:bottom w:val="single" w:sz="4" w:space="0" w:color="BFD3D3"/>
              <w:right w:val="single" w:sz="4" w:space="0" w:color="BFD3D3"/>
            </w:tcBorders>
            <w:tcMar>
              <w:top w:w="80" w:type="dxa"/>
              <w:left w:w="140" w:type="dxa"/>
              <w:bottom w:w="80" w:type="dxa"/>
              <w:right w:w="140" w:type="dxa"/>
            </w:tcMar>
          </w:tcPr>
          <w:p w14:paraId="32AA7EEC" w14:textId="77777777" w:rsidR="001C0555" w:rsidRDefault="00000000">
            <w:pPr>
              <w:spacing w:line="264" w:lineRule="auto"/>
            </w:pPr>
            <w:r>
              <w:t>Record, store, secure and report assessment outcomes, and issue certification only where a student has been assessed as meeting all requirements of the training product.</w:t>
            </w:r>
          </w:p>
        </w:tc>
      </w:tr>
    </w:tbl>
    <w:p w14:paraId="499785E6" w14:textId="77777777" w:rsidR="001C0555" w:rsidRDefault="00000000">
      <w:pPr>
        <w:pStyle w:val="Heading1"/>
      </w:pPr>
      <w:r>
        <w:t>6. Principles of assessment</w:t>
      </w:r>
    </w:p>
    <w:p w14:paraId="54F89894" w14:textId="77777777" w:rsidR="001C0555" w:rsidRDefault="00000000">
      <w:pPr>
        <w:spacing w:after="160" w:line="276" w:lineRule="auto"/>
      </w:pPr>
      <w:r>
        <w:t>Under Standard 1.4, the assessment system at Britts Imperial College Australia facilitates assessment that is conducted in accordance with the four principles of assessment set out below.</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00"/>
        <w:gridCol w:w="6726"/>
      </w:tblGrid>
      <w:tr w:rsidR="001C0555" w14:paraId="23194503" w14:textId="77777777">
        <w:trPr>
          <w:tblHeader/>
        </w:trPr>
        <w:tc>
          <w:tcPr>
            <w:tcW w:w="2300" w:type="dxa"/>
            <w:tcBorders>
              <w:top w:val="single" w:sz="4" w:space="0" w:color="BFD3D3"/>
              <w:left w:val="single" w:sz="4" w:space="0" w:color="BFD3D3"/>
              <w:bottom w:val="single" w:sz="4" w:space="0" w:color="BFD3D3"/>
              <w:right w:val="single" w:sz="4" w:space="0" w:color="BFD3D3"/>
            </w:tcBorders>
            <w:shd w:val="clear" w:color="auto" w:fill="014344"/>
            <w:tcMar>
              <w:top w:w="80" w:type="dxa"/>
              <w:left w:w="140" w:type="dxa"/>
              <w:bottom w:w="80" w:type="dxa"/>
              <w:right w:w="140" w:type="dxa"/>
            </w:tcMar>
            <w:vAlign w:val="center"/>
          </w:tcPr>
          <w:p w14:paraId="60023F4E" w14:textId="77777777" w:rsidR="001C0555" w:rsidRDefault="00000000">
            <w:pPr>
              <w:spacing w:line="264" w:lineRule="auto"/>
            </w:pPr>
            <w:r>
              <w:rPr>
                <w:b/>
                <w:bCs/>
                <w:color w:val="FFFFFF"/>
              </w:rPr>
              <w:t>Principle</w:t>
            </w:r>
          </w:p>
        </w:tc>
        <w:tc>
          <w:tcPr>
            <w:tcW w:w="6726" w:type="dxa"/>
            <w:tcBorders>
              <w:top w:val="single" w:sz="4" w:space="0" w:color="BFD3D3"/>
              <w:left w:val="single" w:sz="4" w:space="0" w:color="BFD3D3"/>
              <w:bottom w:val="single" w:sz="4" w:space="0" w:color="BFD3D3"/>
              <w:right w:val="single" w:sz="4" w:space="0" w:color="BFD3D3"/>
            </w:tcBorders>
            <w:shd w:val="clear" w:color="auto" w:fill="014344"/>
            <w:tcMar>
              <w:top w:w="80" w:type="dxa"/>
              <w:left w:w="140" w:type="dxa"/>
              <w:bottom w:w="80" w:type="dxa"/>
              <w:right w:w="140" w:type="dxa"/>
            </w:tcMar>
            <w:vAlign w:val="center"/>
          </w:tcPr>
          <w:p w14:paraId="51436F7F" w14:textId="77777777" w:rsidR="001C0555" w:rsidRDefault="00000000">
            <w:pPr>
              <w:spacing w:line="264" w:lineRule="auto"/>
            </w:pPr>
            <w:r>
              <w:rPr>
                <w:b/>
                <w:bCs/>
                <w:color w:val="FFFFFF"/>
              </w:rPr>
              <w:t>What Britts Imperial College Australia ensures</w:t>
            </w:r>
          </w:p>
        </w:tc>
      </w:tr>
      <w:tr w:rsidR="001C0555" w14:paraId="5AE79FE0" w14:textId="77777777">
        <w:tc>
          <w:tcPr>
            <w:tcW w:w="2300" w:type="dxa"/>
            <w:tcBorders>
              <w:top w:val="single" w:sz="4" w:space="0" w:color="BFD3D3"/>
              <w:left w:val="single" w:sz="4" w:space="0" w:color="BFD3D3"/>
              <w:bottom w:val="single" w:sz="4" w:space="0" w:color="BFD3D3"/>
              <w:right w:val="single" w:sz="4" w:space="0" w:color="BFD3D3"/>
            </w:tcBorders>
            <w:tcMar>
              <w:top w:w="80" w:type="dxa"/>
              <w:left w:w="140" w:type="dxa"/>
              <w:bottom w:w="80" w:type="dxa"/>
              <w:right w:w="140" w:type="dxa"/>
            </w:tcMar>
          </w:tcPr>
          <w:p w14:paraId="1B7950D2" w14:textId="77777777" w:rsidR="001C0555" w:rsidRDefault="00000000">
            <w:pPr>
              <w:spacing w:line="264" w:lineRule="auto"/>
            </w:pPr>
            <w:r>
              <w:rPr>
                <w:b/>
                <w:bCs/>
                <w:color w:val="014344"/>
              </w:rPr>
              <w:t>Fairness</w:t>
            </w:r>
          </w:p>
        </w:tc>
        <w:tc>
          <w:tcPr>
            <w:tcW w:w="6726" w:type="dxa"/>
            <w:tcBorders>
              <w:top w:val="single" w:sz="4" w:space="0" w:color="BFD3D3"/>
              <w:left w:val="single" w:sz="4" w:space="0" w:color="BFD3D3"/>
              <w:bottom w:val="single" w:sz="4" w:space="0" w:color="BFD3D3"/>
              <w:right w:val="single" w:sz="4" w:space="0" w:color="BFD3D3"/>
            </w:tcBorders>
            <w:tcMar>
              <w:top w:w="80" w:type="dxa"/>
              <w:left w:w="140" w:type="dxa"/>
              <w:bottom w:w="80" w:type="dxa"/>
              <w:right w:w="140" w:type="dxa"/>
            </w:tcMar>
          </w:tcPr>
          <w:p w14:paraId="181E3BC4" w14:textId="77777777" w:rsidR="001C0555" w:rsidRDefault="00000000">
            <w:pPr>
              <w:spacing w:line="264" w:lineRule="auto"/>
            </w:pPr>
            <w:r>
              <w:t>Assessment accommodates the needs of the student, including implementing reasonable adjustments where appropriate and enabling reassessment where necessary. Students are informed about the assessment process and may challenge a result and be reassessed.</w:t>
            </w:r>
          </w:p>
        </w:tc>
      </w:tr>
      <w:tr w:rsidR="001C0555" w14:paraId="358EF5B7" w14:textId="77777777">
        <w:tc>
          <w:tcPr>
            <w:tcW w:w="2300" w:type="dxa"/>
            <w:tcBorders>
              <w:top w:val="single" w:sz="4" w:space="0" w:color="BFD3D3"/>
              <w:left w:val="single" w:sz="4" w:space="0" w:color="BFD3D3"/>
              <w:bottom w:val="single" w:sz="4" w:space="0" w:color="BFD3D3"/>
              <w:right w:val="single" w:sz="4" w:space="0" w:color="BFD3D3"/>
            </w:tcBorders>
            <w:tcMar>
              <w:top w:w="80" w:type="dxa"/>
              <w:left w:w="140" w:type="dxa"/>
              <w:bottom w:w="80" w:type="dxa"/>
              <w:right w:w="140" w:type="dxa"/>
            </w:tcMar>
          </w:tcPr>
          <w:p w14:paraId="02ED2DC5" w14:textId="77777777" w:rsidR="001C0555" w:rsidRDefault="00000000">
            <w:pPr>
              <w:spacing w:line="264" w:lineRule="auto"/>
            </w:pPr>
            <w:r>
              <w:rPr>
                <w:b/>
                <w:bCs/>
                <w:color w:val="014344"/>
              </w:rPr>
              <w:t>Flexibility</w:t>
            </w:r>
          </w:p>
        </w:tc>
        <w:tc>
          <w:tcPr>
            <w:tcW w:w="6726" w:type="dxa"/>
            <w:tcBorders>
              <w:top w:val="single" w:sz="4" w:space="0" w:color="BFD3D3"/>
              <w:left w:val="single" w:sz="4" w:space="0" w:color="BFD3D3"/>
              <w:bottom w:val="single" w:sz="4" w:space="0" w:color="BFD3D3"/>
              <w:right w:val="single" w:sz="4" w:space="0" w:color="BFD3D3"/>
            </w:tcBorders>
            <w:tcMar>
              <w:top w:w="80" w:type="dxa"/>
              <w:left w:w="140" w:type="dxa"/>
              <w:bottom w:w="80" w:type="dxa"/>
              <w:right w:w="140" w:type="dxa"/>
            </w:tcMar>
          </w:tcPr>
          <w:p w14:paraId="6001866D" w14:textId="77777777" w:rsidR="001C0555" w:rsidRDefault="00000000">
            <w:pPr>
              <w:spacing w:line="264" w:lineRule="auto"/>
            </w:pPr>
            <w:r>
              <w:t>Assessment is appropriate to the context, the training product and the student, and assesses the skills and knowledge relevant to the training product regardless of how or where the student acquired them. A range of assessment methods is used.</w:t>
            </w:r>
          </w:p>
        </w:tc>
      </w:tr>
      <w:tr w:rsidR="001C0555" w14:paraId="2D4D8CEB" w14:textId="77777777">
        <w:tc>
          <w:tcPr>
            <w:tcW w:w="2300" w:type="dxa"/>
            <w:tcBorders>
              <w:top w:val="single" w:sz="4" w:space="0" w:color="BFD3D3"/>
              <w:left w:val="single" w:sz="4" w:space="0" w:color="BFD3D3"/>
              <w:bottom w:val="single" w:sz="4" w:space="0" w:color="BFD3D3"/>
              <w:right w:val="single" w:sz="4" w:space="0" w:color="BFD3D3"/>
            </w:tcBorders>
            <w:tcMar>
              <w:top w:w="80" w:type="dxa"/>
              <w:left w:w="140" w:type="dxa"/>
              <w:bottom w:w="80" w:type="dxa"/>
              <w:right w:w="140" w:type="dxa"/>
            </w:tcMar>
          </w:tcPr>
          <w:p w14:paraId="48755076" w14:textId="77777777" w:rsidR="001C0555" w:rsidRDefault="00000000">
            <w:pPr>
              <w:spacing w:line="264" w:lineRule="auto"/>
            </w:pPr>
            <w:r>
              <w:rPr>
                <w:b/>
                <w:bCs/>
                <w:color w:val="014344"/>
              </w:rPr>
              <w:t>Validity</w:t>
            </w:r>
          </w:p>
        </w:tc>
        <w:tc>
          <w:tcPr>
            <w:tcW w:w="6726" w:type="dxa"/>
            <w:tcBorders>
              <w:top w:val="single" w:sz="4" w:space="0" w:color="BFD3D3"/>
              <w:left w:val="single" w:sz="4" w:space="0" w:color="BFD3D3"/>
              <w:bottom w:val="single" w:sz="4" w:space="0" w:color="BFD3D3"/>
              <w:right w:val="single" w:sz="4" w:space="0" w:color="BFD3D3"/>
            </w:tcBorders>
            <w:tcMar>
              <w:top w:w="80" w:type="dxa"/>
              <w:left w:w="140" w:type="dxa"/>
              <w:bottom w:w="80" w:type="dxa"/>
              <w:right w:w="140" w:type="dxa"/>
            </w:tcMar>
          </w:tcPr>
          <w:p w14:paraId="579C96AF" w14:textId="77777777" w:rsidR="001C0555" w:rsidRDefault="00000000">
            <w:pPr>
              <w:spacing w:line="264" w:lineRule="auto"/>
            </w:pPr>
            <w:r>
              <w:t>Assessment includes practical application components that enable the student to demonstrate the relevant skills and knowledge in a practical setting, and covers the full range of skills and knowledge essential to competent performance.</w:t>
            </w:r>
          </w:p>
        </w:tc>
      </w:tr>
      <w:tr w:rsidR="001C0555" w14:paraId="5EC71681" w14:textId="77777777">
        <w:tc>
          <w:tcPr>
            <w:tcW w:w="2300" w:type="dxa"/>
            <w:tcBorders>
              <w:top w:val="single" w:sz="4" w:space="0" w:color="BFD3D3"/>
              <w:left w:val="single" w:sz="4" w:space="0" w:color="BFD3D3"/>
              <w:bottom w:val="single" w:sz="4" w:space="0" w:color="BFD3D3"/>
              <w:right w:val="single" w:sz="4" w:space="0" w:color="BFD3D3"/>
            </w:tcBorders>
            <w:tcMar>
              <w:top w:w="80" w:type="dxa"/>
              <w:left w:w="140" w:type="dxa"/>
              <w:bottom w:w="80" w:type="dxa"/>
              <w:right w:w="140" w:type="dxa"/>
            </w:tcMar>
          </w:tcPr>
          <w:p w14:paraId="1323E8F1" w14:textId="77777777" w:rsidR="001C0555" w:rsidRDefault="00000000">
            <w:pPr>
              <w:spacing w:line="264" w:lineRule="auto"/>
            </w:pPr>
            <w:r>
              <w:rPr>
                <w:b/>
                <w:bCs/>
                <w:color w:val="014344"/>
              </w:rPr>
              <w:t>Reliability</w:t>
            </w:r>
          </w:p>
        </w:tc>
        <w:tc>
          <w:tcPr>
            <w:tcW w:w="6726" w:type="dxa"/>
            <w:tcBorders>
              <w:top w:val="single" w:sz="4" w:space="0" w:color="BFD3D3"/>
              <w:left w:val="single" w:sz="4" w:space="0" w:color="BFD3D3"/>
              <w:bottom w:val="single" w:sz="4" w:space="0" w:color="BFD3D3"/>
              <w:right w:val="single" w:sz="4" w:space="0" w:color="BFD3D3"/>
            </w:tcBorders>
            <w:tcMar>
              <w:top w:w="80" w:type="dxa"/>
              <w:left w:w="140" w:type="dxa"/>
              <w:bottom w:w="80" w:type="dxa"/>
              <w:right w:w="140" w:type="dxa"/>
            </w:tcMar>
          </w:tcPr>
          <w:p w14:paraId="63AC29A9" w14:textId="77777777" w:rsidR="001C0555" w:rsidRDefault="00000000">
            <w:pPr>
              <w:spacing w:line="264" w:lineRule="auto"/>
            </w:pPr>
            <w:r>
              <w:t>Assessment evidence is interpreted consistently and outcomes are comparable irrespective of which assessor conducts the assessment.</w:t>
            </w:r>
          </w:p>
        </w:tc>
      </w:tr>
    </w:tbl>
    <w:p w14:paraId="16B7321A" w14:textId="77777777" w:rsidR="001C0555" w:rsidRDefault="00000000">
      <w:pPr>
        <w:pStyle w:val="Heading1"/>
      </w:pPr>
      <w:r>
        <w:t>7. Rules of evidence</w:t>
      </w:r>
    </w:p>
    <w:p w14:paraId="0D09BDC1" w14:textId="77777777" w:rsidR="001C0555" w:rsidRDefault="00000000">
      <w:pPr>
        <w:spacing w:after="160" w:line="276" w:lineRule="auto"/>
      </w:pPr>
      <w:r>
        <w:t>Assessors at Britts Imperial College Australia make individual assessment judgements that are justified against the four rules of evidence. A judgement of competent is only made where all four rules are satisfied.</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00"/>
        <w:gridCol w:w="6726"/>
      </w:tblGrid>
      <w:tr w:rsidR="001C0555" w14:paraId="0C98CC39" w14:textId="77777777">
        <w:trPr>
          <w:tblHeader/>
        </w:trPr>
        <w:tc>
          <w:tcPr>
            <w:tcW w:w="2300" w:type="dxa"/>
            <w:tcBorders>
              <w:top w:val="single" w:sz="4" w:space="0" w:color="BFD3D3"/>
              <w:left w:val="single" w:sz="4" w:space="0" w:color="BFD3D3"/>
              <w:bottom w:val="single" w:sz="4" w:space="0" w:color="BFD3D3"/>
              <w:right w:val="single" w:sz="4" w:space="0" w:color="BFD3D3"/>
            </w:tcBorders>
            <w:shd w:val="clear" w:color="auto" w:fill="014344"/>
            <w:tcMar>
              <w:top w:w="80" w:type="dxa"/>
              <w:left w:w="140" w:type="dxa"/>
              <w:bottom w:w="80" w:type="dxa"/>
              <w:right w:w="140" w:type="dxa"/>
            </w:tcMar>
            <w:vAlign w:val="center"/>
          </w:tcPr>
          <w:p w14:paraId="49C15254" w14:textId="77777777" w:rsidR="001C0555" w:rsidRDefault="00000000">
            <w:pPr>
              <w:spacing w:line="264" w:lineRule="auto"/>
            </w:pPr>
            <w:r>
              <w:rPr>
                <w:b/>
                <w:bCs/>
                <w:color w:val="FFFFFF"/>
              </w:rPr>
              <w:lastRenderedPageBreak/>
              <w:t>Rule</w:t>
            </w:r>
          </w:p>
        </w:tc>
        <w:tc>
          <w:tcPr>
            <w:tcW w:w="6726" w:type="dxa"/>
            <w:tcBorders>
              <w:top w:val="single" w:sz="4" w:space="0" w:color="BFD3D3"/>
              <w:left w:val="single" w:sz="4" w:space="0" w:color="BFD3D3"/>
              <w:bottom w:val="single" w:sz="4" w:space="0" w:color="BFD3D3"/>
              <w:right w:val="single" w:sz="4" w:space="0" w:color="BFD3D3"/>
            </w:tcBorders>
            <w:shd w:val="clear" w:color="auto" w:fill="014344"/>
            <w:tcMar>
              <w:top w:w="80" w:type="dxa"/>
              <w:left w:w="140" w:type="dxa"/>
              <w:bottom w:w="80" w:type="dxa"/>
              <w:right w:w="140" w:type="dxa"/>
            </w:tcMar>
            <w:vAlign w:val="center"/>
          </w:tcPr>
          <w:p w14:paraId="188049B8" w14:textId="77777777" w:rsidR="001C0555" w:rsidRDefault="00000000">
            <w:pPr>
              <w:spacing w:line="264" w:lineRule="auto"/>
            </w:pPr>
            <w:r>
              <w:rPr>
                <w:b/>
                <w:bCs/>
                <w:color w:val="FFFFFF"/>
              </w:rPr>
              <w:t>What the assessor confirms</w:t>
            </w:r>
          </w:p>
        </w:tc>
      </w:tr>
      <w:tr w:rsidR="001C0555" w14:paraId="082B06A3" w14:textId="77777777">
        <w:tc>
          <w:tcPr>
            <w:tcW w:w="2300" w:type="dxa"/>
            <w:tcBorders>
              <w:top w:val="single" w:sz="4" w:space="0" w:color="BFD3D3"/>
              <w:left w:val="single" w:sz="4" w:space="0" w:color="BFD3D3"/>
              <w:bottom w:val="single" w:sz="4" w:space="0" w:color="BFD3D3"/>
              <w:right w:val="single" w:sz="4" w:space="0" w:color="BFD3D3"/>
            </w:tcBorders>
            <w:tcMar>
              <w:top w:w="80" w:type="dxa"/>
              <w:left w:w="140" w:type="dxa"/>
              <w:bottom w:w="80" w:type="dxa"/>
              <w:right w:w="140" w:type="dxa"/>
            </w:tcMar>
          </w:tcPr>
          <w:p w14:paraId="5CDF58E8" w14:textId="77777777" w:rsidR="001C0555" w:rsidRDefault="00000000">
            <w:pPr>
              <w:spacing w:line="264" w:lineRule="auto"/>
            </w:pPr>
            <w:r>
              <w:rPr>
                <w:b/>
                <w:bCs/>
                <w:color w:val="014344"/>
              </w:rPr>
              <w:t>Validity</w:t>
            </w:r>
          </w:p>
        </w:tc>
        <w:tc>
          <w:tcPr>
            <w:tcW w:w="6726" w:type="dxa"/>
            <w:tcBorders>
              <w:top w:val="single" w:sz="4" w:space="0" w:color="BFD3D3"/>
              <w:left w:val="single" w:sz="4" w:space="0" w:color="BFD3D3"/>
              <w:bottom w:val="single" w:sz="4" w:space="0" w:color="BFD3D3"/>
              <w:right w:val="single" w:sz="4" w:space="0" w:color="BFD3D3"/>
            </w:tcBorders>
            <w:tcMar>
              <w:top w:w="80" w:type="dxa"/>
              <w:left w:w="140" w:type="dxa"/>
              <w:bottom w:w="80" w:type="dxa"/>
              <w:right w:w="140" w:type="dxa"/>
            </w:tcMar>
          </w:tcPr>
          <w:p w14:paraId="7F62B0F1" w14:textId="77777777" w:rsidR="001C0555" w:rsidRDefault="00000000">
            <w:pPr>
              <w:spacing w:line="264" w:lineRule="auto"/>
            </w:pPr>
            <w:r>
              <w:t>The evidence is adequate, so the assessor can be reasonably assured the student possesses the skills and knowledge described in the training product.</w:t>
            </w:r>
          </w:p>
        </w:tc>
      </w:tr>
      <w:tr w:rsidR="001C0555" w14:paraId="4A848542" w14:textId="77777777">
        <w:tc>
          <w:tcPr>
            <w:tcW w:w="2300" w:type="dxa"/>
            <w:tcBorders>
              <w:top w:val="single" w:sz="4" w:space="0" w:color="BFD3D3"/>
              <w:left w:val="single" w:sz="4" w:space="0" w:color="BFD3D3"/>
              <w:bottom w:val="single" w:sz="4" w:space="0" w:color="BFD3D3"/>
              <w:right w:val="single" w:sz="4" w:space="0" w:color="BFD3D3"/>
            </w:tcBorders>
            <w:tcMar>
              <w:top w:w="80" w:type="dxa"/>
              <w:left w:w="140" w:type="dxa"/>
              <w:bottom w:w="80" w:type="dxa"/>
              <w:right w:w="140" w:type="dxa"/>
            </w:tcMar>
          </w:tcPr>
          <w:p w14:paraId="75AA6311" w14:textId="77777777" w:rsidR="001C0555" w:rsidRDefault="00000000">
            <w:pPr>
              <w:spacing w:line="264" w:lineRule="auto"/>
            </w:pPr>
            <w:r>
              <w:rPr>
                <w:b/>
                <w:bCs/>
                <w:color w:val="014344"/>
              </w:rPr>
              <w:t>Sufficiency</w:t>
            </w:r>
          </w:p>
        </w:tc>
        <w:tc>
          <w:tcPr>
            <w:tcW w:w="6726" w:type="dxa"/>
            <w:tcBorders>
              <w:top w:val="single" w:sz="4" w:space="0" w:color="BFD3D3"/>
              <w:left w:val="single" w:sz="4" w:space="0" w:color="BFD3D3"/>
              <w:bottom w:val="single" w:sz="4" w:space="0" w:color="BFD3D3"/>
              <w:right w:val="single" w:sz="4" w:space="0" w:color="BFD3D3"/>
            </w:tcBorders>
            <w:tcMar>
              <w:top w:w="80" w:type="dxa"/>
              <w:left w:w="140" w:type="dxa"/>
              <w:bottom w:w="80" w:type="dxa"/>
              <w:right w:w="140" w:type="dxa"/>
            </w:tcMar>
          </w:tcPr>
          <w:p w14:paraId="24A78ACC" w14:textId="77777777" w:rsidR="001C0555" w:rsidRDefault="00000000">
            <w:pPr>
              <w:spacing w:line="264" w:lineRule="auto"/>
            </w:pPr>
            <w:r>
              <w:t>The quality, quantity and relevance of the evidence enable the assessor to make an informed judgement of the student's competency.</w:t>
            </w:r>
          </w:p>
        </w:tc>
      </w:tr>
      <w:tr w:rsidR="001C0555" w14:paraId="3E5E81D3" w14:textId="77777777">
        <w:tc>
          <w:tcPr>
            <w:tcW w:w="2300" w:type="dxa"/>
            <w:tcBorders>
              <w:top w:val="single" w:sz="4" w:space="0" w:color="BFD3D3"/>
              <w:left w:val="single" w:sz="4" w:space="0" w:color="BFD3D3"/>
              <w:bottom w:val="single" w:sz="4" w:space="0" w:color="BFD3D3"/>
              <w:right w:val="single" w:sz="4" w:space="0" w:color="BFD3D3"/>
            </w:tcBorders>
            <w:tcMar>
              <w:top w:w="80" w:type="dxa"/>
              <w:left w:w="140" w:type="dxa"/>
              <w:bottom w:w="80" w:type="dxa"/>
              <w:right w:w="140" w:type="dxa"/>
            </w:tcMar>
          </w:tcPr>
          <w:p w14:paraId="58F903F3" w14:textId="77777777" w:rsidR="001C0555" w:rsidRDefault="00000000">
            <w:pPr>
              <w:spacing w:line="264" w:lineRule="auto"/>
            </w:pPr>
            <w:r>
              <w:rPr>
                <w:b/>
                <w:bCs/>
                <w:color w:val="014344"/>
              </w:rPr>
              <w:t>Authenticity</w:t>
            </w:r>
          </w:p>
        </w:tc>
        <w:tc>
          <w:tcPr>
            <w:tcW w:w="6726" w:type="dxa"/>
            <w:tcBorders>
              <w:top w:val="single" w:sz="4" w:space="0" w:color="BFD3D3"/>
              <w:left w:val="single" w:sz="4" w:space="0" w:color="BFD3D3"/>
              <w:bottom w:val="single" w:sz="4" w:space="0" w:color="BFD3D3"/>
              <w:right w:val="single" w:sz="4" w:space="0" w:color="BFD3D3"/>
            </w:tcBorders>
            <w:tcMar>
              <w:top w:w="80" w:type="dxa"/>
              <w:left w:w="140" w:type="dxa"/>
              <w:bottom w:w="80" w:type="dxa"/>
              <w:right w:w="140" w:type="dxa"/>
            </w:tcMar>
          </w:tcPr>
          <w:p w14:paraId="64196C59" w14:textId="77777777" w:rsidR="001C0555" w:rsidRDefault="00000000">
            <w:pPr>
              <w:spacing w:line="264" w:lineRule="auto"/>
            </w:pPr>
            <w:r>
              <w:t>The assessor is assured that the evidence is the original and genuine work of the student being assessed.</w:t>
            </w:r>
          </w:p>
        </w:tc>
      </w:tr>
      <w:tr w:rsidR="001C0555" w14:paraId="43F2430F" w14:textId="77777777">
        <w:tc>
          <w:tcPr>
            <w:tcW w:w="2300" w:type="dxa"/>
            <w:tcBorders>
              <w:top w:val="single" w:sz="4" w:space="0" w:color="BFD3D3"/>
              <w:left w:val="single" w:sz="4" w:space="0" w:color="BFD3D3"/>
              <w:bottom w:val="single" w:sz="4" w:space="0" w:color="BFD3D3"/>
              <w:right w:val="single" w:sz="4" w:space="0" w:color="BFD3D3"/>
            </w:tcBorders>
            <w:tcMar>
              <w:top w:w="80" w:type="dxa"/>
              <w:left w:w="140" w:type="dxa"/>
              <w:bottom w:w="80" w:type="dxa"/>
              <w:right w:w="140" w:type="dxa"/>
            </w:tcMar>
          </w:tcPr>
          <w:p w14:paraId="4AA76048" w14:textId="77777777" w:rsidR="001C0555" w:rsidRDefault="00000000">
            <w:pPr>
              <w:spacing w:line="264" w:lineRule="auto"/>
            </w:pPr>
            <w:r>
              <w:rPr>
                <w:b/>
                <w:bCs/>
                <w:color w:val="014344"/>
              </w:rPr>
              <w:t>Currency</w:t>
            </w:r>
          </w:p>
        </w:tc>
        <w:tc>
          <w:tcPr>
            <w:tcW w:w="6726" w:type="dxa"/>
            <w:tcBorders>
              <w:top w:val="single" w:sz="4" w:space="0" w:color="BFD3D3"/>
              <w:left w:val="single" w:sz="4" w:space="0" w:color="BFD3D3"/>
              <w:bottom w:val="single" w:sz="4" w:space="0" w:color="BFD3D3"/>
              <w:right w:val="single" w:sz="4" w:space="0" w:color="BFD3D3"/>
            </w:tcBorders>
            <w:tcMar>
              <w:top w:w="80" w:type="dxa"/>
              <w:left w:w="140" w:type="dxa"/>
              <w:bottom w:w="80" w:type="dxa"/>
              <w:right w:w="140" w:type="dxa"/>
            </w:tcMar>
          </w:tcPr>
          <w:p w14:paraId="122581D3" w14:textId="77777777" w:rsidR="001C0555" w:rsidRDefault="00000000">
            <w:pPr>
              <w:spacing w:line="264" w:lineRule="auto"/>
            </w:pPr>
            <w:r>
              <w:t>The evidence demonstrates the student's current skills and knowledge — that is, from the present or the very recent past.</w:t>
            </w:r>
          </w:p>
        </w:tc>
      </w:tr>
    </w:tbl>
    <w:p w14:paraId="40037442" w14:textId="77777777" w:rsidR="001C0555" w:rsidRDefault="00000000">
      <w:pPr>
        <w:pStyle w:val="Heading1"/>
      </w:pPr>
      <w:r>
        <w:t>8. A fit-for-purpose assessment system</w:t>
      </w:r>
    </w:p>
    <w:p w14:paraId="5F8FF1B3" w14:textId="77777777" w:rsidR="001C0555" w:rsidRDefault="00000000">
      <w:pPr>
        <w:spacing w:after="160" w:line="276" w:lineRule="auto"/>
      </w:pPr>
      <w:r>
        <w:t>In line with Standard 1.3, Britts Imperial College Australia ensures its assessment system is fit-for-purpose and consistent with each training product. To achieve this, the RTO:</w:t>
      </w:r>
    </w:p>
    <w:p w14:paraId="3038452F" w14:textId="77777777" w:rsidR="001C0555" w:rsidRDefault="00000000">
      <w:pPr>
        <w:pStyle w:val="ListParagraph"/>
        <w:numPr>
          <w:ilvl w:val="0"/>
          <w:numId w:val="2"/>
        </w:numPr>
        <w:spacing w:after="80" w:line="276" w:lineRule="auto"/>
      </w:pPr>
      <w:r>
        <w:t>analyses the assessment requirements of each unit of competency when developing the Training and Assessment Strategy for a training product;</w:t>
      </w:r>
    </w:p>
    <w:p w14:paraId="79C2D7CA" w14:textId="77777777" w:rsidR="001C0555" w:rsidRDefault="00000000">
      <w:pPr>
        <w:pStyle w:val="ListParagraph"/>
        <w:numPr>
          <w:ilvl w:val="0"/>
          <w:numId w:val="2"/>
        </w:numPr>
        <w:spacing w:after="80" w:line="276" w:lineRule="auto"/>
      </w:pPr>
      <w:r>
        <w:t>designs or contextualises assessment tools so they reflect the student cohort, the learning environment and the requirements of the training product, rather than relying on generic, un-contextualised purchased tools;</w:t>
      </w:r>
    </w:p>
    <w:p w14:paraId="42DD57AB" w14:textId="77777777" w:rsidR="001C0555" w:rsidRDefault="00000000">
      <w:pPr>
        <w:pStyle w:val="ListParagraph"/>
        <w:numPr>
          <w:ilvl w:val="0"/>
          <w:numId w:val="2"/>
        </w:numPr>
        <w:spacing w:after="80" w:line="276" w:lineRule="auto"/>
      </w:pPr>
      <w:r>
        <w:t>ensures assessment covers all dimensions of competency — task skills, task management skills, contingency management skills and job/role environment skills;</w:t>
      </w:r>
    </w:p>
    <w:p w14:paraId="40791B8E" w14:textId="77777777" w:rsidR="001C0555" w:rsidRDefault="00000000">
      <w:pPr>
        <w:pStyle w:val="ListParagraph"/>
        <w:numPr>
          <w:ilvl w:val="0"/>
          <w:numId w:val="2"/>
        </w:numPr>
        <w:spacing w:after="80" w:line="276" w:lineRule="auto"/>
      </w:pPr>
      <w:r>
        <w:t>reviews every assessment tool before it is used to confirm that assessment can be conducted in line with the principles of assessment and rules of evidence (including mandated tools for licensed outcomes); and</w:t>
      </w:r>
    </w:p>
    <w:p w14:paraId="0122E7AA" w14:textId="77777777" w:rsidR="001C0555" w:rsidRDefault="00000000">
      <w:pPr>
        <w:pStyle w:val="ListParagraph"/>
        <w:numPr>
          <w:ilvl w:val="0"/>
          <w:numId w:val="2"/>
        </w:numPr>
        <w:spacing w:after="80" w:line="276" w:lineRule="auto"/>
      </w:pPr>
      <w:r>
        <w:t>uses the outcomes of those reviews to make any necessary changes to the tools before they are deployed.</w:t>
      </w:r>
    </w:p>
    <w:p w14:paraId="331E0667" w14:textId="77777777" w:rsidR="001C0555" w:rsidRDefault="00000000">
      <w:pPr>
        <w:pStyle w:val="Heading2"/>
      </w:pPr>
      <w:r>
        <w:t>8.1 Assessment tool components</w:t>
      </w:r>
    </w:p>
    <w:p w14:paraId="21E86640" w14:textId="77777777" w:rsidR="001C0555" w:rsidRDefault="00000000">
      <w:pPr>
        <w:spacing w:after="160" w:line="276" w:lineRule="auto"/>
      </w:pPr>
      <w:r>
        <w:t>Each assessment tool clearly specifies the context and conditions of assessment, the tasks to be administered, the evidence and decision-making rules the assessor will apply, and the administration, recording and reporting requirements. Tools are written in clear language appropriate to the language, literacy and numeracy (LLN) levels of the cohort, while preserving the integrity of the competency being assessed.</w:t>
      </w:r>
    </w:p>
    <w:p w14:paraId="6BA77981" w14:textId="77777777" w:rsidR="001C0555" w:rsidRDefault="00000000">
      <w:pPr>
        <w:pStyle w:val="Heading1"/>
      </w:pPr>
      <w:r>
        <w:t>9. Assessment pathways</w:t>
      </w:r>
    </w:p>
    <w:p w14:paraId="12ED40AA" w14:textId="77777777" w:rsidR="001C0555" w:rsidRDefault="00000000">
      <w:pPr>
        <w:spacing w:after="160" w:line="276" w:lineRule="auto"/>
      </w:pPr>
      <w:r>
        <w:t>Britts Imperial College Australia offers assessment pathways appropriate to the qualification outcome. Assessment for the purpose of national recognition leads to a full or partial qualification or a statement of attainment under the AQF. Pathways include:</w:t>
      </w:r>
    </w:p>
    <w:p w14:paraId="32D6801E" w14:textId="77777777" w:rsidR="001C0555" w:rsidRDefault="00000000">
      <w:pPr>
        <w:pStyle w:val="ListParagraph"/>
        <w:numPr>
          <w:ilvl w:val="0"/>
          <w:numId w:val="2"/>
        </w:numPr>
        <w:spacing w:after="80" w:line="276" w:lineRule="auto"/>
      </w:pPr>
      <w:r>
        <w:lastRenderedPageBreak/>
        <w:t>off-the-job training and assessment in a training environment;</w:t>
      </w:r>
    </w:p>
    <w:p w14:paraId="69FDC7E0" w14:textId="77777777" w:rsidR="001C0555" w:rsidRDefault="00000000">
      <w:pPr>
        <w:pStyle w:val="ListParagraph"/>
        <w:numPr>
          <w:ilvl w:val="0"/>
          <w:numId w:val="2"/>
        </w:numPr>
        <w:spacing w:after="80" w:line="276" w:lineRule="auto"/>
      </w:pPr>
      <w:r>
        <w:t>workplace assessment;</w:t>
      </w:r>
    </w:p>
    <w:p w14:paraId="47E9D96E" w14:textId="77777777" w:rsidR="001C0555" w:rsidRDefault="00000000">
      <w:pPr>
        <w:pStyle w:val="ListParagraph"/>
        <w:numPr>
          <w:ilvl w:val="0"/>
          <w:numId w:val="2"/>
        </w:numPr>
        <w:spacing w:after="80" w:line="276" w:lineRule="auto"/>
      </w:pPr>
      <w:r>
        <w:t>simulated workplace assessment, where the simulation closely reflects real workplace conditions;</w:t>
      </w:r>
    </w:p>
    <w:p w14:paraId="714730DE" w14:textId="77777777" w:rsidR="001C0555" w:rsidRDefault="00000000">
      <w:pPr>
        <w:pStyle w:val="ListParagraph"/>
        <w:numPr>
          <w:ilvl w:val="0"/>
          <w:numId w:val="2"/>
        </w:numPr>
        <w:spacing w:after="80" w:line="276" w:lineRule="auto"/>
      </w:pPr>
      <w:r>
        <w:t>recognition of prior learning (RPL) and recognition of current competency (RCC); and</w:t>
      </w:r>
    </w:p>
    <w:p w14:paraId="532AA1AB" w14:textId="77777777" w:rsidR="001C0555" w:rsidRDefault="00000000">
      <w:pPr>
        <w:pStyle w:val="ListParagraph"/>
        <w:numPr>
          <w:ilvl w:val="0"/>
          <w:numId w:val="2"/>
        </w:numPr>
        <w:spacing w:after="80" w:line="276" w:lineRule="auto"/>
      </w:pPr>
      <w:r>
        <w:t>credit transfer.</w:t>
      </w:r>
    </w:p>
    <w:p w14:paraId="2589020D" w14:textId="77777777" w:rsidR="001C0555" w:rsidRDefault="00000000">
      <w:pPr>
        <w:pStyle w:val="Heading1"/>
      </w:pPr>
      <w:r>
        <w:t>10. Conducting assessment</w:t>
      </w:r>
    </w:p>
    <w:p w14:paraId="142079E7" w14:textId="77777777" w:rsidR="001C0555" w:rsidRDefault="00000000">
      <w:pPr>
        <w:pStyle w:val="Heading2"/>
      </w:pPr>
      <w:r>
        <w:t>10.1 Competency-based assessment and outcomes</w:t>
      </w:r>
    </w:p>
    <w:p w14:paraId="3CF149D7" w14:textId="77777777" w:rsidR="001C0555" w:rsidRDefault="00000000">
      <w:pPr>
        <w:spacing w:after="160" w:line="276" w:lineRule="auto"/>
      </w:pPr>
      <w:r>
        <w:t>Assessment at Britts Imperial College Australia is competency-based: it judges the actual skills and knowledge a student can demonstrate in a workplace or other relevant context. Each assessment task results in one of the following outcomes:</w:t>
      </w:r>
    </w:p>
    <w:p w14:paraId="0FAA9C6B" w14:textId="77777777" w:rsidR="001C0555" w:rsidRDefault="00000000">
      <w:pPr>
        <w:pStyle w:val="ListParagraph"/>
        <w:numPr>
          <w:ilvl w:val="0"/>
          <w:numId w:val="2"/>
        </w:numPr>
        <w:spacing w:after="80" w:line="276" w:lineRule="auto"/>
      </w:pPr>
      <w:r>
        <w:t>Satisfactory (S) or Not Yet Satisfactory (NYS) at the task level; and</w:t>
      </w:r>
    </w:p>
    <w:p w14:paraId="1F3F6A26" w14:textId="77777777" w:rsidR="001C0555" w:rsidRDefault="00000000">
      <w:pPr>
        <w:pStyle w:val="ListParagraph"/>
        <w:numPr>
          <w:ilvl w:val="0"/>
          <w:numId w:val="2"/>
        </w:numPr>
        <w:spacing w:after="80" w:line="276" w:lineRule="auto"/>
      </w:pPr>
      <w:r>
        <w:t>Competent (C) or Not Yet Competent (NYC) at the unit level once all tasks are complete.</w:t>
      </w:r>
    </w:p>
    <w:p w14:paraId="5ED7ECE6" w14:textId="77777777" w:rsidR="001C0555" w:rsidRDefault="00000000">
      <w:pPr>
        <w:spacing w:after="160" w:line="276" w:lineRule="auto"/>
      </w:pPr>
      <w:r>
        <w:t>Where a required task is not submitted, the outcome is recorded as Did Not Submit (DNS) until the student completes it. Students are advised of their results by the assessor or administration staff.</w:t>
      </w:r>
    </w:p>
    <w:p w14:paraId="1CA81D22" w14:textId="77777777" w:rsidR="001C0555" w:rsidRDefault="00000000">
      <w:pPr>
        <w:pStyle w:val="Heading2"/>
      </w:pPr>
      <w:r>
        <w:t>10.2 Information provided to students</w:t>
      </w:r>
    </w:p>
    <w:p w14:paraId="78725234" w14:textId="77777777" w:rsidR="001C0555" w:rsidRDefault="00000000">
      <w:pPr>
        <w:spacing w:after="160" w:line="276" w:lineRule="auto"/>
      </w:pPr>
      <w:r>
        <w:t>Before assessment, students are given clear information about: the assessment requirements and conditions for each unit; the assessment methods and what they must do for each task; opportunities for recognition (RPL/RCC and credit transfer); the availability of reasonable adjustment; the rules around academic integrity; and the reassessment and appeals processes. Post-assessment feedback and guidance are available to every student.</w:t>
      </w:r>
    </w:p>
    <w:p w14:paraId="54C87F37" w14:textId="77777777" w:rsidR="001C0555" w:rsidRDefault="00000000">
      <w:pPr>
        <w:pStyle w:val="Heading2"/>
      </w:pPr>
      <w:r>
        <w:t>10.3 Reasonable adjustment</w:t>
      </w:r>
    </w:p>
    <w:p w14:paraId="2AC5313B" w14:textId="77777777" w:rsidR="001C0555" w:rsidRDefault="00000000">
      <w:pPr>
        <w:spacing w:after="160" w:line="276" w:lineRule="auto"/>
      </w:pPr>
      <w:r>
        <w:t>Britts Imperial College Australia applies reasonable adjustments to accommodate individual student needs where appropriate. Adjustments change how competency is demonstrated or evidence is gathered; they never reduce or remove the skills and knowledge specified in the training product. Any adjustment that would compromise the integrity of the competency outcome is not permitted.</w:t>
      </w:r>
    </w:p>
    <w:p w14:paraId="69FE6C83" w14:textId="77777777" w:rsidR="001C0555" w:rsidRDefault="00000000">
      <w:pPr>
        <w:pStyle w:val="Heading2"/>
      </w:pPr>
      <w:r>
        <w:t>10.4 Who may assess</w:t>
      </w:r>
    </w:p>
    <w:p w14:paraId="6095D3C0" w14:textId="77777777" w:rsidR="001C0555" w:rsidRDefault="00000000">
      <w:pPr>
        <w:spacing w:after="160" w:line="276" w:lineRule="auto"/>
      </w:pPr>
      <w:r>
        <w:t>Assessment judgements are made only by trainers and assessors who hold the credentials required under the Credential Policy and who maintain current industry skills and knowledge relevant to the training product. A person working under direction may contribute to assessment but must not make assessment judgements.</w:t>
      </w:r>
    </w:p>
    <w:p w14:paraId="6EE957BF" w14:textId="77777777" w:rsidR="001C0555" w:rsidRDefault="00000000">
      <w:pPr>
        <w:pStyle w:val="Heading2"/>
      </w:pPr>
      <w:r>
        <w:t>10.5 Assessment methods and the portfolio of evidence</w:t>
      </w:r>
    </w:p>
    <w:p w14:paraId="08D822EA" w14:textId="77777777" w:rsidR="001C0555" w:rsidRDefault="00000000">
      <w:pPr>
        <w:spacing w:after="160" w:line="276" w:lineRule="auto"/>
      </w:pPr>
      <w:r>
        <w:lastRenderedPageBreak/>
        <w:t>A student's responses across a unit form a portfolio of evidence. Britts Imperial College Australia draws on a range of methods appropriate to the training product, which may include: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00"/>
        <w:gridCol w:w="6326"/>
      </w:tblGrid>
      <w:tr w:rsidR="001C0555" w14:paraId="2AB4C25E" w14:textId="77777777">
        <w:trPr>
          <w:tblHeader/>
        </w:trPr>
        <w:tc>
          <w:tcPr>
            <w:tcW w:w="2700" w:type="dxa"/>
            <w:tcBorders>
              <w:top w:val="single" w:sz="4" w:space="0" w:color="BFD3D3"/>
              <w:left w:val="single" w:sz="4" w:space="0" w:color="BFD3D3"/>
              <w:bottom w:val="single" w:sz="4" w:space="0" w:color="BFD3D3"/>
              <w:right w:val="single" w:sz="4" w:space="0" w:color="BFD3D3"/>
            </w:tcBorders>
            <w:shd w:val="clear" w:color="auto" w:fill="014344"/>
            <w:tcMar>
              <w:top w:w="80" w:type="dxa"/>
              <w:left w:w="140" w:type="dxa"/>
              <w:bottom w:w="80" w:type="dxa"/>
              <w:right w:w="140" w:type="dxa"/>
            </w:tcMar>
            <w:vAlign w:val="center"/>
          </w:tcPr>
          <w:p w14:paraId="66C02D78" w14:textId="77777777" w:rsidR="001C0555" w:rsidRDefault="00000000">
            <w:pPr>
              <w:spacing w:line="264" w:lineRule="auto"/>
            </w:pPr>
            <w:r>
              <w:rPr>
                <w:b/>
                <w:bCs/>
                <w:color w:val="FFFFFF"/>
              </w:rPr>
              <w:t>Method</w:t>
            </w:r>
          </w:p>
        </w:tc>
        <w:tc>
          <w:tcPr>
            <w:tcW w:w="6326" w:type="dxa"/>
            <w:tcBorders>
              <w:top w:val="single" w:sz="4" w:space="0" w:color="BFD3D3"/>
              <w:left w:val="single" w:sz="4" w:space="0" w:color="BFD3D3"/>
              <w:bottom w:val="single" w:sz="4" w:space="0" w:color="BFD3D3"/>
              <w:right w:val="single" w:sz="4" w:space="0" w:color="BFD3D3"/>
            </w:tcBorders>
            <w:shd w:val="clear" w:color="auto" w:fill="014344"/>
            <w:tcMar>
              <w:top w:w="80" w:type="dxa"/>
              <w:left w:w="140" w:type="dxa"/>
              <w:bottom w:w="80" w:type="dxa"/>
              <w:right w:w="140" w:type="dxa"/>
            </w:tcMar>
            <w:vAlign w:val="center"/>
          </w:tcPr>
          <w:p w14:paraId="759D32DA" w14:textId="77777777" w:rsidR="001C0555" w:rsidRDefault="00000000">
            <w:pPr>
              <w:spacing w:line="264" w:lineRule="auto"/>
            </w:pPr>
            <w:r>
              <w:rPr>
                <w:b/>
                <w:bCs/>
                <w:color w:val="FFFFFF"/>
              </w:rPr>
              <w:t>Description</w:t>
            </w:r>
          </w:p>
        </w:tc>
      </w:tr>
      <w:tr w:rsidR="001C0555" w14:paraId="460DECFB" w14:textId="77777777">
        <w:tc>
          <w:tcPr>
            <w:tcW w:w="2700" w:type="dxa"/>
            <w:tcBorders>
              <w:top w:val="single" w:sz="4" w:space="0" w:color="BFD3D3"/>
              <w:left w:val="single" w:sz="4" w:space="0" w:color="BFD3D3"/>
              <w:bottom w:val="single" w:sz="4" w:space="0" w:color="BFD3D3"/>
              <w:right w:val="single" w:sz="4" w:space="0" w:color="BFD3D3"/>
            </w:tcBorders>
            <w:tcMar>
              <w:top w:w="80" w:type="dxa"/>
              <w:left w:w="140" w:type="dxa"/>
              <w:bottom w:w="80" w:type="dxa"/>
              <w:right w:w="140" w:type="dxa"/>
            </w:tcMar>
          </w:tcPr>
          <w:p w14:paraId="73915CA6" w14:textId="77777777" w:rsidR="001C0555" w:rsidRDefault="00000000">
            <w:pPr>
              <w:spacing w:line="264" w:lineRule="auto"/>
            </w:pPr>
            <w:r>
              <w:rPr>
                <w:b/>
                <w:bCs/>
                <w:color w:val="014344"/>
              </w:rPr>
              <w:t>Short answer</w:t>
            </w:r>
          </w:p>
        </w:tc>
        <w:tc>
          <w:tcPr>
            <w:tcW w:w="6326" w:type="dxa"/>
            <w:tcBorders>
              <w:top w:val="single" w:sz="4" w:space="0" w:color="BFD3D3"/>
              <w:left w:val="single" w:sz="4" w:space="0" w:color="BFD3D3"/>
              <w:bottom w:val="single" w:sz="4" w:space="0" w:color="BFD3D3"/>
              <w:right w:val="single" w:sz="4" w:space="0" w:color="BFD3D3"/>
            </w:tcBorders>
            <w:tcMar>
              <w:top w:w="80" w:type="dxa"/>
              <w:left w:w="140" w:type="dxa"/>
              <w:bottom w:w="80" w:type="dxa"/>
              <w:right w:w="140" w:type="dxa"/>
            </w:tcMar>
          </w:tcPr>
          <w:p w14:paraId="2A9C379B" w14:textId="77777777" w:rsidR="001C0555" w:rsidRDefault="00000000">
            <w:pPr>
              <w:spacing w:line="264" w:lineRule="auto"/>
            </w:pPr>
            <w:r>
              <w:t>Questions requiring a word, phrase, sentence or paragraph response.</w:t>
            </w:r>
          </w:p>
        </w:tc>
      </w:tr>
      <w:tr w:rsidR="001C0555" w14:paraId="14AC5AE2" w14:textId="77777777">
        <w:tc>
          <w:tcPr>
            <w:tcW w:w="2700" w:type="dxa"/>
            <w:tcBorders>
              <w:top w:val="single" w:sz="4" w:space="0" w:color="BFD3D3"/>
              <w:left w:val="single" w:sz="4" w:space="0" w:color="BFD3D3"/>
              <w:bottom w:val="single" w:sz="4" w:space="0" w:color="BFD3D3"/>
              <w:right w:val="single" w:sz="4" w:space="0" w:color="BFD3D3"/>
            </w:tcBorders>
            <w:tcMar>
              <w:top w:w="80" w:type="dxa"/>
              <w:left w:w="140" w:type="dxa"/>
              <w:bottom w:w="80" w:type="dxa"/>
              <w:right w:w="140" w:type="dxa"/>
            </w:tcMar>
          </w:tcPr>
          <w:p w14:paraId="1F493174" w14:textId="77777777" w:rsidR="001C0555" w:rsidRDefault="00000000">
            <w:pPr>
              <w:spacing w:line="264" w:lineRule="auto"/>
            </w:pPr>
            <w:r>
              <w:rPr>
                <w:b/>
                <w:bCs/>
                <w:color w:val="014344"/>
              </w:rPr>
              <w:t>Multiple choice</w:t>
            </w:r>
          </w:p>
        </w:tc>
        <w:tc>
          <w:tcPr>
            <w:tcW w:w="6326" w:type="dxa"/>
            <w:tcBorders>
              <w:top w:val="single" w:sz="4" w:space="0" w:color="BFD3D3"/>
              <w:left w:val="single" w:sz="4" w:space="0" w:color="BFD3D3"/>
              <w:bottom w:val="single" w:sz="4" w:space="0" w:color="BFD3D3"/>
              <w:right w:val="single" w:sz="4" w:space="0" w:color="BFD3D3"/>
            </w:tcBorders>
            <w:tcMar>
              <w:top w:w="80" w:type="dxa"/>
              <w:left w:w="140" w:type="dxa"/>
              <w:bottom w:w="80" w:type="dxa"/>
              <w:right w:w="140" w:type="dxa"/>
            </w:tcMar>
          </w:tcPr>
          <w:p w14:paraId="55FAE191" w14:textId="77777777" w:rsidR="001C0555" w:rsidRDefault="00000000">
            <w:pPr>
              <w:spacing w:line="264" w:lineRule="auto"/>
            </w:pPr>
            <w:r>
              <w:t>A question or statement followed by options from which the student selects the best answer.</w:t>
            </w:r>
          </w:p>
        </w:tc>
      </w:tr>
      <w:tr w:rsidR="001C0555" w14:paraId="59491C86" w14:textId="77777777">
        <w:tc>
          <w:tcPr>
            <w:tcW w:w="2700" w:type="dxa"/>
            <w:tcBorders>
              <w:top w:val="single" w:sz="4" w:space="0" w:color="BFD3D3"/>
              <w:left w:val="single" w:sz="4" w:space="0" w:color="BFD3D3"/>
              <w:bottom w:val="single" w:sz="4" w:space="0" w:color="BFD3D3"/>
              <w:right w:val="single" w:sz="4" w:space="0" w:color="BFD3D3"/>
            </w:tcBorders>
            <w:tcMar>
              <w:top w:w="80" w:type="dxa"/>
              <w:left w:w="140" w:type="dxa"/>
              <w:bottom w:w="80" w:type="dxa"/>
              <w:right w:w="140" w:type="dxa"/>
            </w:tcMar>
          </w:tcPr>
          <w:p w14:paraId="33275676" w14:textId="77777777" w:rsidR="001C0555" w:rsidRDefault="00000000">
            <w:pPr>
              <w:spacing w:line="264" w:lineRule="auto"/>
            </w:pPr>
            <w:r>
              <w:rPr>
                <w:b/>
                <w:bCs/>
                <w:color w:val="014344"/>
              </w:rPr>
              <w:t>Project</w:t>
            </w:r>
          </w:p>
        </w:tc>
        <w:tc>
          <w:tcPr>
            <w:tcW w:w="6326" w:type="dxa"/>
            <w:tcBorders>
              <w:top w:val="single" w:sz="4" w:space="0" w:color="BFD3D3"/>
              <w:left w:val="single" w:sz="4" w:space="0" w:color="BFD3D3"/>
              <w:bottom w:val="single" w:sz="4" w:space="0" w:color="BFD3D3"/>
              <w:right w:val="single" w:sz="4" w:space="0" w:color="BFD3D3"/>
            </w:tcBorders>
            <w:tcMar>
              <w:top w:w="80" w:type="dxa"/>
              <w:left w:w="140" w:type="dxa"/>
              <w:bottom w:w="80" w:type="dxa"/>
              <w:right w:w="140" w:type="dxa"/>
            </w:tcMar>
          </w:tcPr>
          <w:p w14:paraId="072CB5DA" w14:textId="77777777" w:rsidR="001C0555" w:rsidRDefault="00000000">
            <w:pPr>
              <w:spacing w:line="264" w:lineRule="auto"/>
            </w:pPr>
            <w:r>
              <w:t>An extended exercise or research task, usually completed with limited supervision.</w:t>
            </w:r>
          </w:p>
        </w:tc>
      </w:tr>
      <w:tr w:rsidR="001C0555" w14:paraId="55981171" w14:textId="77777777">
        <w:tc>
          <w:tcPr>
            <w:tcW w:w="2700" w:type="dxa"/>
            <w:tcBorders>
              <w:top w:val="single" w:sz="4" w:space="0" w:color="BFD3D3"/>
              <w:left w:val="single" w:sz="4" w:space="0" w:color="BFD3D3"/>
              <w:bottom w:val="single" w:sz="4" w:space="0" w:color="BFD3D3"/>
              <w:right w:val="single" w:sz="4" w:space="0" w:color="BFD3D3"/>
            </w:tcBorders>
            <w:tcMar>
              <w:top w:w="80" w:type="dxa"/>
              <w:left w:w="140" w:type="dxa"/>
              <w:bottom w:w="80" w:type="dxa"/>
              <w:right w:w="140" w:type="dxa"/>
            </w:tcMar>
          </w:tcPr>
          <w:p w14:paraId="64D82096" w14:textId="77777777" w:rsidR="001C0555" w:rsidRDefault="00000000">
            <w:pPr>
              <w:spacing w:line="264" w:lineRule="auto"/>
            </w:pPr>
            <w:r>
              <w:rPr>
                <w:b/>
                <w:bCs/>
                <w:color w:val="014344"/>
              </w:rPr>
              <w:t>Case study</w:t>
            </w:r>
          </w:p>
        </w:tc>
        <w:tc>
          <w:tcPr>
            <w:tcW w:w="6326" w:type="dxa"/>
            <w:tcBorders>
              <w:top w:val="single" w:sz="4" w:space="0" w:color="BFD3D3"/>
              <w:left w:val="single" w:sz="4" w:space="0" w:color="BFD3D3"/>
              <w:bottom w:val="single" w:sz="4" w:space="0" w:color="BFD3D3"/>
              <w:right w:val="single" w:sz="4" w:space="0" w:color="BFD3D3"/>
            </w:tcBorders>
            <w:tcMar>
              <w:top w:w="80" w:type="dxa"/>
              <w:left w:w="140" w:type="dxa"/>
              <w:bottom w:w="80" w:type="dxa"/>
              <w:right w:w="140" w:type="dxa"/>
            </w:tcMar>
          </w:tcPr>
          <w:p w14:paraId="52670783" w14:textId="77777777" w:rsidR="001C0555" w:rsidRDefault="00000000">
            <w:pPr>
              <w:spacing w:line="264" w:lineRule="auto"/>
            </w:pPr>
            <w:r>
              <w:t>Integrated tasks in a simulated context that draw out process and problem-solving skills.</w:t>
            </w:r>
          </w:p>
        </w:tc>
      </w:tr>
      <w:tr w:rsidR="001C0555" w14:paraId="20A7598F" w14:textId="77777777">
        <w:tc>
          <w:tcPr>
            <w:tcW w:w="2700" w:type="dxa"/>
            <w:tcBorders>
              <w:top w:val="single" w:sz="4" w:space="0" w:color="BFD3D3"/>
              <w:left w:val="single" w:sz="4" w:space="0" w:color="BFD3D3"/>
              <w:bottom w:val="single" w:sz="4" w:space="0" w:color="BFD3D3"/>
              <w:right w:val="single" w:sz="4" w:space="0" w:color="BFD3D3"/>
            </w:tcBorders>
            <w:tcMar>
              <w:top w:w="80" w:type="dxa"/>
              <w:left w:w="140" w:type="dxa"/>
              <w:bottom w:w="80" w:type="dxa"/>
              <w:right w:w="140" w:type="dxa"/>
            </w:tcMar>
          </w:tcPr>
          <w:p w14:paraId="45E2089F" w14:textId="77777777" w:rsidR="001C0555" w:rsidRDefault="00000000">
            <w:pPr>
              <w:spacing w:line="264" w:lineRule="auto"/>
            </w:pPr>
            <w:r>
              <w:rPr>
                <w:b/>
                <w:bCs/>
                <w:color w:val="014344"/>
              </w:rPr>
              <w:t>Practical exercise / demonstration</w:t>
            </w:r>
          </w:p>
        </w:tc>
        <w:tc>
          <w:tcPr>
            <w:tcW w:w="6326" w:type="dxa"/>
            <w:tcBorders>
              <w:top w:val="single" w:sz="4" w:space="0" w:color="BFD3D3"/>
              <w:left w:val="single" w:sz="4" w:space="0" w:color="BFD3D3"/>
              <w:bottom w:val="single" w:sz="4" w:space="0" w:color="BFD3D3"/>
              <w:right w:val="single" w:sz="4" w:space="0" w:color="BFD3D3"/>
            </w:tcBorders>
            <w:tcMar>
              <w:top w:w="80" w:type="dxa"/>
              <w:left w:w="140" w:type="dxa"/>
              <w:bottom w:w="80" w:type="dxa"/>
              <w:right w:w="140" w:type="dxa"/>
            </w:tcMar>
          </w:tcPr>
          <w:p w14:paraId="0B719D2C" w14:textId="77777777" w:rsidR="001C0555" w:rsidRDefault="00000000">
            <w:pPr>
              <w:spacing w:line="264" w:lineRule="auto"/>
            </w:pPr>
            <w:r>
              <w:t>An applied task carried out under supervision; may be open or closed book.</w:t>
            </w:r>
          </w:p>
        </w:tc>
      </w:tr>
      <w:tr w:rsidR="001C0555" w14:paraId="38F55FB2" w14:textId="77777777">
        <w:tc>
          <w:tcPr>
            <w:tcW w:w="2700" w:type="dxa"/>
            <w:tcBorders>
              <w:top w:val="single" w:sz="4" w:space="0" w:color="BFD3D3"/>
              <w:left w:val="single" w:sz="4" w:space="0" w:color="BFD3D3"/>
              <w:bottom w:val="single" w:sz="4" w:space="0" w:color="BFD3D3"/>
              <w:right w:val="single" w:sz="4" w:space="0" w:color="BFD3D3"/>
            </w:tcBorders>
            <w:tcMar>
              <w:top w:w="80" w:type="dxa"/>
              <w:left w:w="140" w:type="dxa"/>
              <w:bottom w:w="80" w:type="dxa"/>
              <w:right w:w="140" w:type="dxa"/>
            </w:tcMar>
          </w:tcPr>
          <w:p w14:paraId="4F237BBF" w14:textId="77777777" w:rsidR="001C0555" w:rsidRDefault="00000000">
            <w:pPr>
              <w:spacing w:line="264" w:lineRule="auto"/>
            </w:pPr>
            <w:r>
              <w:rPr>
                <w:b/>
                <w:bCs/>
                <w:color w:val="014344"/>
              </w:rPr>
              <w:t>Observation</w:t>
            </w:r>
          </w:p>
        </w:tc>
        <w:tc>
          <w:tcPr>
            <w:tcW w:w="6326" w:type="dxa"/>
            <w:tcBorders>
              <w:top w:val="single" w:sz="4" w:space="0" w:color="BFD3D3"/>
              <w:left w:val="single" w:sz="4" w:space="0" w:color="BFD3D3"/>
              <w:bottom w:val="single" w:sz="4" w:space="0" w:color="BFD3D3"/>
              <w:right w:val="single" w:sz="4" w:space="0" w:color="BFD3D3"/>
            </w:tcBorders>
            <w:tcMar>
              <w:top w:w="80" w:type="dxa"/>
              <w:left w:w="140" w:type="dxa"/>
              <w:bottom w:w="80" w:type="dxa"/>
              <w:right w:w="140" w:type="dxa"/>
            </w:tcMar>
          </w:tcPr>
          <w:p w14:paraId="1F4F1C17" w14:textId="77777777" w:rsidR="001C0555" w:rsidRDefault="00000000">
            <w:pPr>
              <w:spacing w:line="264" w:lineRule="auto"/>
            </w:pPr>
            <w:r>
              <w:t>Direct observation of the student performing tasks in a workplace or simulated environment.</w:t>
            </w:r>
          </w:p>
        </w:tc>
      </w:tr>
      <w:tr w:rsidR="001C0555" w14:paraId="6B9B3245" w14:textId="77777777">
        <w:tc>
          <w:tcPr>
            <w:tcW w:w="2700" w:type="dxa"/>
            <w:tcBorders>
              <w:top w:val="single" w:sz="4" w:space="0" w:color="BFD3D3"/>
              <w:left w:val="single" w:sz="4" w:space="0" w:color="BFD3D3"/>
              <w:bottom w:val="single" w:sz="4" w:space="0" w:color="BFD3D3"/>
              <w:right w:val="single" w:sz="4" w:space="0" w:color="BFD3D3"/>
            </w:tcBorders>
            <w:tcMar>
              <w:top w:w="80" w:type="dxa"/>
              <w:left w:w="140" w:type="dxa"/>
              <w:bottom w:w="80" w:type="dxa"/>
              <w:right w:w="140" w:type="dxa"/>
            </w:tcMar>
          </w:tcPr>
          <w:p w14:paraId="3864F220" w14:textId="77777777" w:rsidR="001C0555" w:rsidRDefault="00000000">
            <w:pPr>
              <w:spacing w:line="264" w:lineRule="auto"/>
            </w:pPr>
            <w:r>
              <w:rPr>
                <w:b/>
                <w:bCs/>
                <w:color w:val="014344"/>
              </w:rPr>
              <w:t>Role play</w:t>
            </w:r>
          </w:p>
        </w:tc>
        <w:tc>
          <w:tcPr>
            <w:tcW w:w="6326" w:type="dxa"/>
            <w:tcBorders>
              <w:top w:val="single" w:sz="4" w:space="0" w:color="BFD3D3"/>
              <w:left w:val="single" w:sz="4" w:space="0" w:color="BFD3D3"/>
              <w:bottom w:val="single" w:sz="4" w:space="0" w:color="BFD3D3"/>
              <w:right w:val="single" w:sz="4" w:space="0" w:color="BFD3D3"/>
            </w:tcBorders>
            <w:tcMar>
              <w:top w:w="80" w:type="dxa"/>
              <w:left w:w="140" w:type="dxa"/>
              <w:bottom w:w="80" w:type="dxa"/>
              <w:right w:w="140" w:type="dxa"/>
            </w:tcMar>
          </w:tcPr>
          <w:p w14:paraId="13A993E3" w14:textId="77777777" w:rsidR="001C0555" w:rsidRDefault="00000000">
            <w:pPr>
              <w:spacing w:line="264" w:lineRule="auto"/>
            </w:pPr>
            <w:r>
              <w:t>A simulated scenario that draws out behavioural and interpersonal skills.</w:t>
            </w:r>
          </w:p>
        </w:tc>
      </w:tr>
      <w:tr w:rsidR="001C0555" w14:paraId="3FECF29F" w14:textId="77777777">
        <w:tc>
          <w:tcPr>
            <w:tcW w:w="2700" w:type="dxa"/>
            <w:tcBorders>
              <w:top w:val="single" w:sz="4" w:space="0" w:color="BFD3D3"/>
              <w:left w:val="single" w:sz="4" w:space="0" w:color="BFD3D3"/>
              <w:bottom w:val="single" w:sz="4" w:space="0" w:color="BFD3D3"/>
              <w:right w:val="single" w:sz="4" w:space="0" w:color="BFD3D3"/>
            </w:tcBorders>
            <w:tcMar>
              <w:top w:w="80" w:type="dxa"/>
              <w:left w:w="140" w:type="dxa"/>
              <w:bottom w:w="80" w:type="dxa"/>
              <w:right w:w="140" w:type="dxa"/>
            </w:tcMar>
          </w:tcPr>
          <w:p w14:paraId="3BE473DB" w14:textId="77777777" w:rsidR="001C0555" w:rsidRDefault="00000000">
            <w:pPr>
              <w:spacing w:line="264" w:lineRule="auto"/>
            </w:pPr>
            <w:r>
              <w:rPr>
                <w:b/>
                <w:bCs/>
                <w:color w:val="014344"/>
              </w:rPr>
              <w:t>Group discussion</w:t>
            </w:r>
          </w:p>
        </w:tc>
        <w:tc>
          <w:tcPr>
            <w:tcW w:w="6326" w:type="dxa"/>
            <w:tcBorders>
              <w:top w:val="single" w:sz="4" w:space="0" w:color="BFD3D3"/>
              <w:left w:val="single" w:sz="4" w:space="0" w:color="BFD3D3"/>
              <w:bottom w:val="single" w:sz="4" w:space="0" w:color="BFD3D3"/>
              <w:right w:val="single" w:sz="4" w:space="0" w:color="BFD3D3"/>
            </w:tcBorders>
            <w:tcMar>
              <w:top w:w="80" w:type="dxa"/>
              <w:left w:w="140" w:type="dxa"/>
              <w:bottom w:w="80" w:type="dxa"/>
              <w:right w:w="140" w:type="dxa"/>
            </w:tcMar>
          </w:tcPr>
          <w:p w14:paraId="463D7CE3" w14:textId="77777777" w:rsidR="001C0555" w:rsidRDefault="00000000">
            <w:pPr>
              <w:spacing w:line="264" w:lineRule="auto"/>
            </w:pPr>
            <w:r>
              <w:t>A method for evidencing a student's ability to listen, interpret, communicate and sustain dialogue (supported by individual evidence).</w:t>
            </w:r>
          </w:p>
        </w:tc>
      </w:tr>
    </w:tbl>
    <w:p w14:paraId="002495A8" w14:textId="77777777" w:rsidR="001C0555" w:rsidRDefault="001C0555">
      <w:pPr>
        <w:spacing w:after="60"/>
      </w:pPr>
    </w:p>
    <w:p w14:paraId="168E03FC" w14:textId="77777777" w:rsidR="001C0555" w:rsidRDefault="00000000">
      <w:pPr>
        <w:spacing w:after="160" w:line="276" w:lineRule="auto"/>
      </w:pPr>
      <w:r>
        <w:t>Where a unit requires direct observation (for example, during work placement), Britts Imperial College Australia ensures students are assessed while on placement and does not rely on group settings where individual competency cannot be confirmed.</w:t>
      </w:r>
    </w:p>
    <w:p w14:paraId="613B85A1" w14:textId="77777777" w:rsidR="001C0555" w:rsidRDefault="00000000">
      <w:pPr>
        <w:pStyle w:val="Heading1"/>
      </w:pPr>
      <w:r>
        <w:t>11. Recognition of prior learning and credit transfer</w:t>
      </w:r>
    </w:p>
    <w:p w14:paraId="43826AB4" w14:textId="77777777" w:rsidR="001C0555" w:rsidRDefault="00000000">
      <w:pPr>
        <w:spacing w:after="160" w:line="276" w:lineRule="auto"/>
      </w:pPr>
      <w:r>
        <w:t>Britts Imperial College Australia offers RPL/RCC to all students. RPL assesses the skills and knowledge a student has already acquired — through work, life experience or previous study — against the requirements of the training product, applying the same principles of assessment and rules of evidence as any other pathway. Credit transfer recognises an AQF qualification or statement of attainment issued by another RTO for identical units of competency, verified through the National Training Register. RPL and credit-transfer decisions are documented and retained on the student file.</w:t>
      </w:r>
    </w:p>
    <w:p w14:paraId="7D44590C" w14:textId="77777777" w:rsidR="001C0555" w:rsidRDefault="00000000">
      <w:pPr>
        <w:pStyle w:val="Heading1"/>
      </w:pPr>
      <w:r>
        <w:t>12. Academic and assessment integrity</w:t>
      </w:r>
    </w:p>
    <w:p w14:paraId="42192383" w14:textId="77777777" w:rsidR="001C0555" w:rsidRDefault="00000000">
      <w:pPr>
        <w:spacing w:after="160" w:line="276" w:lineRule="auto"/>
      </w:pPr>
      <w:r>
        <w:t xml:space="preserve">The 2025 Standards place a stronger emphasis on academic integrity and the authenticity of evidence. Britts Imperial College Australia maintains controls to identify and respond to </w:t>
      </w:r>
      <w:r>
        <w:lastRenderedPageBreak/>
        <w:t>academic cheating (including contract cheating and the inappropriate use of artificial intelligence tools), and to verify that the person completing the assessment is the student who will be issued the credential. These controls include:</w:t>
      </w:r>
    </w:p>
    <w:p w14:paraId="59741FB2" w14:textId="77777777" w:rsidR="001C0555" w:rsidRDefault="00000000">
      <w:pPr>
        <w:pStyle w:val="ListParagraph"/>
        <w:numPr>
          <w:ilvl w:val="0"/>
          <w:numId w:val="2"/>
        </w:numPr>
        <w:spacing w:after="80" w:line="276" w:lineRule="auto"/>
      </w:pPr>
      <w:r>
        <w:t>clear advice to students on academic integrity expectations and consequences;</w:t>
      </w:r>
    </w:p>
    <w:p w14:paraId="56F0D7F7" w14:textId="77777777" w:rsidR="001C0555" w:rsidRDefault="00000000">
      <w:pPr>
        <w:pStyle w:val="ListParagraph"/>
        <w:numPr>
          <w:ilvl w:val="0"/>
          <w:numId w:val="2"/>
        </w:numPr>
        <w:spacing w:after="80" w:line="276" w:lineRule="auto"/>
      </w:pPr>
      <w:r>
        <w:t>declarations of authenticity for each submission;</w:t>
      </w:r>
    </w:p>
    <w:p w14:paraId="7099F293" w14:textId="77777777" w:rsidR="001C0555" w:rsidRDefault="00000000">
      <w:pPr>
        <w:pStyle w:val="ListParagraph"/>
        <w:numPr>
          <w:ilvl w:val="0"/>
          <w:numId w:val="2"/>
        </w:numPr>
        <w:spacing w:after="80" w:line="276" w:lineRule="auto"/>
      </w:pPr>
      <w:r>
        <w:t>verification of student identity at enrolment and at assessment, with online cohorts matched to identity evidence held on file;</w:t>
      </w:r>
    </w:p>
    <w:p w14:paraId="5CFBD50E" w14:textId="77777777" w:rsidR="001C0555" w:rsidRDefault="00000000">
      <w:pPr>
        <w:pStyle w:val="ListParagraph"/>
        <w:numPr>
          <w:ilvl w:val="0"/>
          <w:numId w:val="2"/>
        </w:numPr>
        <w:spacing w:after="80" w:line="276" w:lineRule="auto"/>
      </w:pPr>
      <w:r>
        <w:t>oral questioning or interviews, additional tasks, or supervised/invigilated reassessment where authenticity is in doubt; and</w:t>
      </w:r>
    </w:p>
    <w:p w14:paraId="44296A67" w14:textId="77777777" w:rsidR="001C0555" w:rsidRDefault="00000000">
      <w:pPr>
        <w:pStyle w:val="ListParagraph"/>
        <w:numPr>
          <w:ilvl w:val="0"/>
          <w:numId w:val="2"/>
        </w:numPr>
        <w:spacing w:after="80" w:line="276" w:lineRule="auto"/>
      </w:pPr>
      <w:r>
        <w:t>for online and distance students, supplementary evidence such as recorded demonstrations of practical tasks and post-submission oral verification.</w:t>
      </w:r>
    </w:p>
    <w:p w14:paraId="03E3D5FA" w14:textId="77777777" w:rsidR="001C0555" w:rsidRDefault="00000000">
      <w:pPr>
        <w:pStyle w:val="Heading1"/>
      </w:pPr>
      <w:r>
        <w:t>13. Validation of assessment</w:t>
      </w:r>
    </w:p>
    <w:p w14:paraId="56948227" w14:textId="77777777" w:rsidR="001C0555" w:rsidRDefault="00000000">
      <w:pPr>
        <w:spacing w:after="160" w:line="276" w:lineRule="auto"/>
      </w:pPr>
      <w:r>
        <w:t>Under Standard 1.5, Britts Imperial College Australia quality-assures its assessment system through a regular, planned process of validating assessment practices and judgements, conducted by appropriately skilled and credentialled people. The RTO's Validation Schedule gives effect to the following requirements:</w:t>
      </w:r>
    </w:p>
    <w:p w14:paraId="1A520410" w14:textId="77777777" w:rsidR="001C0555" w:rsidRDefault="00000000">
      <w:pPr>
        <w:pStyle w:val="ListParagraph"/>
        <w:numPr>
          <w:ilvl w:val="0"/>
          <w:numId w:val="2"/>
        </w:numPr>
        <w:spacing w:after="80" w:line="276" w:lineRule="auto"/>
      </w:pPr>
      <w:r>
        <w:t>every training product on scope is validated at least once every five years, and more frequently where the RTO becomes aware of risks to training outcomes, where the training product changes, or in response to feedback from students, trainers, assessors or industry;</w:t>
      </w:r>
    </w:p>
    <w:p w14:paraId="577290E2" w14:textId="77777777" w:rsidR="001C0555" w:rsidRDefault="00000000">
      <w:pPr>
        <w:pStyle w:val="ListParagraph"/>
        <w:numPr>
          <w:ilvl w:val="0"/>
          <w:numId w:val="2"/>
        </w:numPr>
        <w:spacing w:after="80" w:line="276" w:lineRule="auto"/>
      </w:pPr>
      <w:r>
        <w:t>a risk-based approach determines which components of the assessment system are validated and the sample size of assessments reviewed;</w:t>
      </w:r>
    </w:p>
    <w:p w14:paraId="612D1B58" w14:textId="77777777" w:rsidR="001C0555" w:rsidRDefault="00000000">
      <w:pPr>
        <w:pStyle w:val="ListParagraph"/>
        <w:numPr>
          <w:ilvl w:val="0"/>
          <w:numId w:val="2"/>
        </w:numPr>
        <w:spacing w:after="80" w:line="276" w:lineRule="auto"/>
      </w:pPr>
      <w:r>
        <w:t>validation is undertaken by one or more people who collectively hold the relevant industry competencies, a practical understanding of current industry practice, and a validation credential specified in the Credential Policy;</w:t>
      </w:r>
    </w:p>
    <w:p w14:paraId="1A7EF8BB" w14:textId="77777777" w:rsidR="001C0555" w:rsidRDefault="00000000">
      <w:pPr>
        <w:pStyle w:val="ListParagraph"/>
        <w:numPr>
          <w:ilvl w:val="0"/>
          <w:numId w:val="2"/>
        </w:numPr>
        <w:spacing w:after="80" w:line="276" w:lineRule="auto"/>
      </w:pPr>
      <w:r>
        <w:t>the outcome of a validation is not solely determined by a person who designed or delivered the training or assessment being validated;</w:t>
      </w:r>
    </w:p>
    <w:p w14:paraId="1418D7C8" w14:textId="77777777" w:rsidR="001C0555" w:rsidRDefault="00000000">
      <w:pPr>
        <w:pStyle w:val="ListParagraph"/>
        <w:numPr>
          <w:ilvl w:val="0"/>
          <w:numId w:val="2"/>
        </w:numPr>
        <w:spacing w:after="80" w:line="276" w:lineRule="auto"/>
      </w:pPr>
      <w:r>
        <w:t>for a training product from the Training and Education (TAE) Training Package that enables individuals to make assessment judgements, validation also occurs once the first cohort completes, and is conducted by a person who is independent of the RTO's training and assessment and has no other interest in its operations; and</w:t>
      </w:r>
    </w:p>
    <w:p w14:paraId="181ACFD4" w14:textId="77777777" w:rsidR="001C0555" w:rsidRDefault="00000000">
      <w:pPr>
        <w:pStyle w:val="ListParagraph"/>
        <w:numPr>
          <w:ilvl w:val="0"/>
          <w:numId w:val="2"/>
        </w:numPr>
        <w:spacing w:after="80" w:line="276" w:lineRule="auto"/>
      </w:pPr>
      <w:r>
        <w:t>validation findings are recorded and used to inform improvements to the assessment system.</w:t>
      </w:r>
    </w:p>
    <w:p w14:paraId="57A3A605" w14:textId="77777777" w:rsidR="001C0555" w:rsidRDefault="00000000">
      <w:pPr>
        <w:pStyle w:val="Heading1"/>
      </w:pPr>
      <w:r>
        <w:t>14. Reassessment and appeals</w:t>
      </w:r>
    </w:p>
    <w:p w14:paraId="3C24FBE3" w14:textId="77777777" w:rsidR="001C0555" w:rsidRDefault="00000000">
      <w:pPr>
        <w:spacing w:after="160" w:line="276" w:lineRule="auto"/>
      </w:pPr>
      <w:r>
        <w:t xml:space="preserve">Students who receive a Not Yet Competent outcome are given timely feedback and a further opportunity for assessment in accordance with this policy. Any student may challenge an assessment decision through the Britts Imperial College Australia Complaints and Appeals </w:t>
      </w:r>
      <w:r>
        <w:lastRenderedPageBreak/>
        <w:t>Policy, and be reassessed where an appeal is upheld. The appeals process is fair, impartial and available at no additional cost beyond any standard reassessment fee published in the RTO's fee schedule.</w:t>
      </w:r>
    </w:p>
    <w:p w14:paraId="71E006C8" w14:textId="77777777" w:rsidR="001C0555" w:rsidRDefault="00000000">
      <w:pPr>
        <w:pStyle w:val="Heading1"/>
      </w:pPr>
      <w:r>
        <w:t>15. Records, certification and reporting</w:t>
      </w:r>
    </w:p>
    <w:p w14:paraId="3A712643" w14:textId="77777777" w:rsidR="001C0555" w:rsidRDefault="00000000">
      <w:pPr>
        <w:spacing w:after="160" w:line="276" w:lineRule="auto"/>
      </w:pPr>
      <w:r>
        <w:t>Consistent with the Compliance Standards, Britts Imperial College Australia:</w:t>
      </w:r>
    </w:p>
    <w:p w14:paraId="21D598B5" w14:textId="77777777" w:rsidR="001C0555" w:rsidRDefault="00000000">
      <w:pPr>
        <w:pStyle w:val="ListParagraph"/>
        <w:numPr>
          <w:ilvl w:val="0"/>
          <w:numId w:val="2"/>
        </w:numPr>
        <w:spacing w:after="80" w:line="276" w:lineRule="auto"/>
      </w:pPr>
      <w:r>
        <w:t>records, securely stores and can readily access all completed assessments and assessment outcomes, in line with the Records Management and Privacy Policy;</w:t>
      </w:r>
    </w:p>
    <w:p w14:paraId="1A500C5B" w14:textId="77777777" w:rsidR="001C0555" w:rsidRDefault="00000000">
      <w:pPr>
        <w:pStyle w:val="ListParagraph"/>
        <w:numPr>
          <w:ilvl w:val="0"/>
          <w:numId w:val="2"/>
        </w:numPr>
        <w:spacing w:after="80" w:line="276" w:lineRule="auto"/>
      </w:pPr>
      <w:r>
        <w:t>maintains assessment records that identify the units of competency attained by each student;</w:t>
      </w:r>
    </w:p>
    <w:p w14:paraId="0BF6C62B" w14:textId="77777777" w:rsidR="001C0555" w:rsidRDefault="00000000">
      <w:pPr>
        <w:pStyle w:val="ListParagraph"/>
        <w:numPr>
          <w:ilvl w:val="0"/>
          <w:numId w:val="2"/>
        </w:numPr>
        <w:spacing w:after="80" w:line="276" w:lineRule="auto"/>
      </w:pPr>
      <w:r>
        <w:t>retains AQF certification documentation records for the period required under the Compliance Standards; and</w:t>
      </w:r>
    </w:p>
    <w:p w14:paraId="151D2190" w14:textId="77777777" w:rsidR="001C0555" w:rsidRDefault="00000000">
      <w:pPr>
        <w:pStyle w:val="ListParagraph"/>
        <w:numPr>
          <w:ilvl w:val="0"/>
          <w:numId w:val="2"/>
        </w:numPr>
        <w:spacing w:after="80" w:line="276" w:lineRule="auto"/>
      </w:pPr>
      <w:r>
        <w:t>issues AQF certification documentation only to a student who has been assessed as meeting all requirements of the training product.</w:t>
      </w:r>
    </w:p>
    <w:p w14:paraId="199D3ECC" w14:textId="77777777" w:rsidR="001C0555" w:rsidRDefault="00000000">
      <w:pPr>
        <w:pStyle w:val="Heading1"/>
      </w:pPr>
      <w:r>
        <w:t>16. Continuous improvement and self-assurance</w:t>
      </w:r>
    </w:p>
    <w:p w14:paraId="407ED567" w14:textId="77777777" w:rsidR="001C0555" w:rsidRDefault="00000000">
      <w:pPr>
        <w:spacing w:after="160" w:line="276" w:lineRule="auto"/>
      </w:pPr>
      <w:r>
        <w:t>Britts Imperial College Australia treats assessment as a system to be monitored and improved, not a one-off compliance exercise. The RTO gathers feedback from students, trainers, assessors and industry; reviews assessment outcomes and validation findings; identifies risks to assessment quality and integrity; and implements improvements. This self-assurance cycle is reported to the CEO and informs review of this policy and the RTO's broader quality system.</w:t>
      </w:r>
    </w:p>
    <w:p w14:paraId="5CCD9A39" w14:textId="77777777" w:rsidR="001C0555" w:rsidRDefault="00000000">
      <w:pPr>
        <w:pStyle w:val="Heading1"/>
      </w:pPr>
      <w:r>
        <w:t>17. Related documents and references</w:t>
      </w:r>
    </w:p>
    <w:p w14:paraId="56A25353" w14:textId="77777777" w:rsidR="001C0555" w:rsidRDefault="00000000">
      <w:pPr>
        <w:pStyle w:val="ListParagraph"/>
        <w:numPr>
          <w:ilvl w:val="0"/>
          <w:numId w:val="2"/>
        </w:numPr>
        <w:spacing w:after="80" w:line="276" w:lineRule="auto"/>
      </w:pPr>
      <w:r>
        <w:t>National Vocational Education and Training Regulator (Outcome Standards for NVR Registered Training Organisations) Instrument 2025</w:t>
      </w:r>
    </w:p>
    <w:p w14:paraId="2C637018" w14:textId="77777777" w:rsidR="001C0555" w:rsidRDefault="00000000">
      <w:pPr>
        <w:pStyle w:val="ListParagraph"/>
        <w:numPr>
          <w:ilvl w:val="0"/>
          <w:numId w:val="2"/>
        </w:numPr>
        <w:spacing w:after="80" w:line="276" w:lineRule="auto"/>
      </w:pPr>
      <w:r>
        <w:t>National Vocational Education and Training Regulator (Compliance Standards for NVR Registered Training Organisations and Fit and Proper Person Requirements) Instrument 2025</w:t>
      </w:r>
    </w:p>
    <w:p w14:paraId="7DD0137E" w14:textId="77777777" w:rsidR="001C0555" w:rsidRDefault="00000000">
      <w:pPr>
        <w:pStyle w:val="ListParagraph"/>
        <w:numPr>
          <w:ilvl w:val="0"/>
          <w:numId w:val="2"/>
        </w:numPr>
        <w:spacing w:after="80" w:line="276" w:lineRule="auto"/>
      </w:pPr>
      <w:r>
        <w:t>Credential Policy (National Training Register)</w:t>
      </w:r>
    </w:p>
    <w:p w14:paraId="3288D39E" w14:textId="77777777" w:rsidR="001C0555" w:rsidRDefault="00000000">
      <w:pPr>
        <w:pStyle w:val="ListParagraph"/>
        <w:numPr>
          <w:ilvl w:val="0"/>
          <w:numId w:val="2"/>
        </w:numPr>
        <w:spacing w:after="80" w:line="276" w:lineRule="auto"/>
      </w:pPr>
      <w:r>
        <w:t>ASQA Practice Guide — Assessment (2025)</w:t>
      </w:r>
    </w:p>
    <w:p w14:paraId="462B1E34" w14:textId="77777777" w:rsidR="001C0555" w:rsidRDefault="00000000">
      <w:pPr>
        <w:pStyle w:val="ListParagraph"/>
        <w:numPr>
          <w:ilvl w:val="0"/>
          <w:numId w:val="2"/>
        </w:numPr>
        <w:spacing w:after="80" w:line="276" w:lineRule="auto"/>
      </w:pPr>
      <w:r>
        <w:t>Australian Qualifications Framework (AQF)</w:t>
      </w:r>
    </w:p>
    <w:p w14:paraId="7F328781" w14:textId="77777777" w:rsidR="001C0555" w:rsidRDefault="00000000">
      <w:pPr>
        <w:pStyle w:val="ListParagraph"/>
        <w:numPr>
          <w:ilvl w:val="0"/>
          <w:numId w:val="2"/>
        </w:numPr>
        <w:spacing w:after="80" w:line="276" w:lineRule="auto"/>
      </w:pPr>
      <w:r>
        <w:t>Britts Imperial College Australia Validation, Complaints and Appeals, Academic Integrity, RPL and Credit Transfer, Reasonable Adjustment, and Records Management policies</w:t>
      </w:r>
    </w:p>
    <w:p w14:paraId="50855F2A" w14:textId="77777777" w:rsidR="001C0555" w:rsidRDefault="00000000">
      <w:pPr>
        <w:pStyle w:val="Heading1"/>
      </w:pPr>
      <w:r>
        <w:t>18. Document control</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00"/>
        <w:gridCol w:w="1500"/>
        <w:gridCol w:w="4726"/>
        <w:gridCol w:w="1500"/>
      </w:tblGrid>
      <w:tr w:rsidR="001C0555" w14:paraId="19C6153D" w14:textId="77777777">
        <w:trPr>
          <w:tblHeader/>
        </w:trPr>
        <w:tc>
          <w:tcPr>
            <w:tcW w:w="1300" w:type="dxa"/>
            <w:tcBorders>
              <w:top w:val="single" w:sz="4" w:space="0" w:color="BFD3D3"/>
              <w:left w:val="single" w:sz="4" w:space="0" w:color="BFD3D3"/>
              <w:bottom w:val="single" w:sz="4" w:space="0" w:color="BFD3D3"/>
              <w:right w:val="single" w:sz="4" w:space="0" w:color="BFD3D3"/>
            </w:tcBorders>
            <w:shd w:val="clear" w:color="auto" w:fill="014344"/>
            <w:tcMar>
              <w:top w:w="80" w:type="dxa"/>
              <w:left w:w="140" w:type="dxa"/>
              <w:bottom w:w="80" w:type="dxa"/>
              <w:right w:w="140" w:type="dxa"/>
            </w:tcMar>
            <w:vAlign w:val="center"/>
          </w:tcPr>
          <w:p w14:paraId="27A0BF7A" w14:textId="77777777" w:rsidR="001C0555" w:rsidRDefault="00000000">
            <w:pPr>
              <w:spacing w:line="264" w:lineRule="auto"/>
            </w:pPr>
            <w:r>
              <w:rPr>
                <w:b/>
                <w:bCs/>
                <w:color w:val="FFFFFF"/>
              </w:rPr>
              <w:lastRenderedPageBreak/>
              <w:t>Version</w:t>
            </w:r>
          </w:p>
        </w:tc>
        <w:tc>
          <w:tcPr>
            <w:tcW w:w="1500" w:type="dxa"/>
            <w:tcBorders>
              <w:top w:val="single" w:sz="4" w:space="0" w:color="BFD3D3"/>
              <w:left w:val="single" w:sz="4" w:space="0" w:color="BFD3D3"/>
              <w:bottom w:val="single" w:sz="4" w:space="0" w:color="BFD3D3"/>
              <w:right w:val="single" w:sz="4" w:space="0" w:color="BFD3D3"/>
            </w:tcBorders>
            <w:shd w:val="clear" w:color="auto" w:fill="014344"/>
            <w:tcMar>
              <w:top w:w="80" w:type="dxa"/>
              <w:left w:w="140" w:type="dxa"/>
              <w:bottom w:w="80" w:type="dxa"/>
              <w:right w:w="140" w:type="dxa"/>
            </w:tcMar>
            <w:vAlign w:val="center"/>
          </w:tcPr>
          <w:p w14:paraId="5CDE7067" w14:textId="77777777" w:rsidR="001C0555" w:rsidRDefault="00000000">
            <w:pPr>
              <w:spacing w:line="264" w:lineRule="auto"/>
            </w:pPr>
            <w:r>
              <w:rPr>
                <w:b/>
                <w:bCs/>
                <w:color w:val="FFFFFF"/>
              </w:rPr>
              <w:t>Date</w:t>
            </w:r>
          </w:p>
        </w:tc>
        <w:tc>
          <w:tcPr>
            <w:tcW w:w="4726" w:type="dxa"/>
            <w:tcBorders>
              <w:top w:val="single" w:sz="4" w:space="0" w:color="BFD3D3"/>
              <w:left w:val="single" w:sz="4" w:space="0" w:color="BFD3D3"/>
              <w:bottom w:val="single" w:sz="4" w:space="0" w:color="BFD3D3"/>
              <w:right w:val="single" w:sz="4" w:space="0" w:color="BFD3D3"/>
            </w:tcBorders>
            <w:shd w:val="clear" w:color="auto" w:fill="014344"/>
            <w:tcMar>
              <w:top w:w="80" w:type="dxa"/>
              <w:left w:w="140" w:type="dxa"/>
              <w:bottom w:w="80" w:type="dxa"/>
              <w:right w:w="140" w:type="dxa"/>
            </w:tcMar>
            <w:vAlign w:val="center"/>
          </w:tcPr>
          <w:p w14:paraId="5C8B0B63" w14:textId="77777777" w:rsidR="001C0555" w:rsidRDefault="00000000">
            <w:pPr>
              <w:spacing w:line="264" w:lineRule="auto"/>
            </w:pPr>
            <w:r>
              <w:rPr>
                <w:b/>
                <w:bCs/>
                <w:color w:val="FFFFFF"/>
              </w:rPr>
              <w:t>Summary of changes</w:t>
            </w:r>
          </w:p>
        </w:tc>
        <w:tc>
          <w:tcPr>
            <w:tcW w:w="1500" w:type="dxa"/>
            <w:tcBorders>
              <w:top w:val="single" w:sz="4" w:space="0" w:color="BFD3D3"/>
              <w:left w:val="single" w:sz="4" w:space="0" w:color="BFD3D3"/>
              <w:bottom w:val="single" w:sz="4" w:space="0" w:color="BFD3D3"/>
              <w:right w:val="single" w:sz="4" w:space="0" w:color="BFD3D3"/>
            </w:tcBorders>
            <w:shd w:val="clear" w:color="auto" w:fill="014344"/>
            <w:tcMar>
              <w:top w:w="80" w:type="dxa"/>
              <w:left w:w="140" w:type="dxa"/>
              <w:bottom w:w="80" w:type="dxa"/>
              <w:right w:w="140" w:type="dxa"/>
            </w:tcMar>
            <w:vAlign w:val="center"/>
          </w:tcPr>
          <w:p w14:paraId="5D40CB5A" w14:textId="77777777" w:rsidR="001C0555" w:rsidRDefault="00000000">
            <w:pPr>
              <w:spacing w:line="264" w:lineRule="auto"/>
            </w:pPr>
            <w:r>
              <w:rPr>
                <w:b/>
                <w:bCs/>
                <w:color w:val="FFFFFF"/>
              </w:rPr>
              <w:t>Actioned by</w:t>
            </w:r>
          </w:p>
        </w:tc>
      </w:tr>
      <w:tr w:rsidR="001C0555" w14:paraId="7C137535" w14:textId="77777777">
        <w:tc>
          <w:tcPr>
            <w:tcW w:w="1300" w:type="dxa"/>
            <w:tcBorders>
              <w:top w:val="single" w:sz="4" w:space="0" w:color="BFD3D3"/>
              <w:left w:val="single" w:sz="4" w:space="0" w:color="BFD3D3"/>
              <w:bottom w:val="single" w:sz="4" w:space="0" w:color="BFD3D3"/>
              <w:right w:val="single" w:sz="4" w:space="0" w:color="BFD3D3"/>
            </w:tcBorders>
            <w:tcMar>
              <w:top w:w="80" w:type="dxa"/>
              <w:left w:w="140" w:type="dxa"/>
              <w:bottom w:w="80" w:type="dxa"/>
              <w:right w:w="140" w:type="dxa"/>
            </w:tcMar>
          </w:tcPr>
          <w:p w14:paraId="5F297AF5" w14:textId="77777777" w:rsidR="001C0555" w:rsidRDefault="00000000">
            <w:pPr>
              <w:spacing w:line="264" w:lineRule="auto"/>
            </w:pPr>
            <w:r>
              <w:t>1.0</w:t>
            </w:r>
          </w:p>
        </w:tc>
        <w:tc>
          <w:tcPr>
            <w:tcW w:w="1500" w:type="dxa"/>
            <w:tcBorders>
              <w:top w:val="single" w:sz="4" w:space="0" w:color="BFD3D3"/>
              <w:left w:val="single" w:sz="4" w:space="0" w:color="BFD3D3"/>
              <w:bottom w:val="single" w:sz="4" w:space="0" w:color="BFD3D3"/>
              <w:right w:val="single" w:sz="4" w:space="0" w:color="BFD3D3"/>
            </w:tcBorders>
            <w:tcMar>
              <w:top w:w="80" w:type="dxa"/>
              <w:left w:w="140" w:type="dxa"/>
              <w:bottom w:w="80" w:type="dxa"/>
              <w:right w:w="140" w:type="dxa"/>
            </w:tcMar>
          </w:tcPr>
          <w:p w14:paraId="555EF2E0" w14:textId="77777777" w:rsidR="001C0555" w:rsidRDefault="00000000">
            <w:pPr>
              <w:spacing w:line="264" w:lineRule="auto"/>
            </w:pPr>
            <w:r>
              <w:t>[Month YYYY]</w:t>
            </w:r>
          </w:p>
        </w:tc>
        <w:tc>
          <w:tcPr>
            <w:tcW w:w="4726" w:type="dxa"/>
            <w:tcBorders>
              <w:top w:val="single" w:sz="4" w:space="0" w:color="BFD3D3"/>
              <w:left w:val="single" w:sz="4" w:space="0" w:color="BFD3D3"/>
              <w:bottom w:val="single" w:sz="4" w:space="0" w:color="BFD3D3"/>
              <w:right w:val="single" w:sz="4" w:space="0" w:color="BFD3D3"/>
            </w:tcBorders>
            <w:tcMar>
              <w:top w:w="80" w:type="dxa"/>
              <w:left w:w="140" w:type="dxa"/>
              <w:bottom w:w="80" w:type="dxa"/>
              <w:right w:w="140" w:type="dxa"/>
            </w:tcMar>
          </w:tcPr>
          <w:p w14:paraId="36986E77" w14:textId="77777777" w:rsidR="001C0555" w:rsidRDefault="00000000">
            <w:pPr>
              <w:spacing w:line="264" w:lineRule="auto"/>
            </w:pPr>
            <w:r>
              <w:t>Initial issue of the Assessment Policy and Procedure for Britts Imperial College Australia, developed for a domestic RTO and aligned to the 2025 Standards for RTOs (Outcome Standards Quality Area 1 — Training and Assessment, Division 2 — Assessment).</w:t>
            </w:r>
          </w:p>
        </w:tc>
        <w:tc>
          <w:tcPr>
            <w:tcW w:w="1500" w:type="dxa"/>
            <w:tcBorders>
              <w:top w:val="single" w:sz="4" w:space="0" w:color="BFD3D3"/>
              <w:left w:val="single" w:sz="4" w:space="0" w:color="BFD3D3"/>
              <w:bottom w:val="single" w:sz="4" w:space="0" w:color="BFD3D3"/>
              <w:right w:val="single" w:sz="4" w:space="0" w:color="BFD3D3"/>
            </w:tcBorders>
            <w:tcMar>
              <w:top w:w="80" w:type="dxa"/>
              <w:left w:w="140" w:type="dxa"/>
              <w:bottom w:w="80" w:type="dxa"/>
              <w:right w:w="140" w:type="dxa"/>
            </w:tcMar>
          </w:tcPr>
          <w:p w14:paraId="10D2A513" w14:textId="77777777" w:rsidR="001C0555" w:rsidRDefault="00000000">
            <w:pPr>
              <w:spacing w:line="264" w:lineRule="auto"/>
            </w:pPr>
            <w:r>
              <w:t>[Name]</w:t>
            </w:r>
          </w:p>
        </w:tc>
      </w:tr>
    </w:tbl>
    <w:p w14:paraId="11847203" w14:textId="77777777" w:rsidR="008F135B" w:rsidRDefault="008F135B"/>
    <w:sectPr w:rsidR="008F135B">
      <w:headerReference w:type="even" r:id="rId7"/>
      <w:headerReference w:type="default" r:id="rId8"/>
      <w:footerReference w:type="even" r:id="rId9"/>
      <w:footerReference w:type="default" r:id="rId10"/>
      <w:headerReference w:type="first" r:id="rId11"/>
      <w:footerReference w:type="first" r:id="rId12"/>
      <w:pgSz w:w="11906" w:h="16838"/>
      <w:pgMar w:top="2160" w:right="1440" w:bottom="144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CCEE8" w14:textId="77777777" w:rsidR="005E6A54" w:rsidRDefault="005E6A54">
      <w:r>
        <w:separator/>
      </w:r>
    </w:p>
  </w:endnote>
  <w:endnote w:type="continuationSeparator" w:id="0">
    <w:p w14:paraId="37D00AF4" w14:textId="77777777" w:rsidR="005E6A54" w:rsidRDefault="005E6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526BA" w14:textId="77777777" w:rsidR="0003495A" w:rsidRDefault="000349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4E640" w14:textId="3B5AA159" w:rsidR="001C0555" w:rsidRDefault="00000000">
    <w:pPr>
      <w:pBdr>
        <w:top w:val="single" w:sz="6" w:space="6" w:color="BFD3D3"/>
      </w:pBdr>
      <w:tabs>
        <w:tab w:val="right" w:pos="9026"/>
      </w:tabs>
      <w:spacing w:before="40"/>
    </w:pPr>
    <w:r>
      <w:rPr>
        <w:color w:val="555555"/>
        <w:sz w:val="16"/>
        <w:szCs w:val="16"/>
      </w:rPr>
      <w:t xml:space="preserve">Assessment Policy and Procedure  •  Version 1.0  </w:t>
    </w:r>
    <w:r w:rsidR="0003495A">
      <w:rPr>
        <w:color w:val="555555"/>
        <w:sz w:val="16"/>
        <w:szCs w:val="16"/>
      </w:rPr>
      <w:t>December 2025</w:t>
    </w:r>
    <w:r>
      <w:rPr>
        <w:color w:val="555555"/>
        <w:sz w:val="16"/>
        <w:szCs w:val="16"/>
      </w:rPr>
      <w:tab/>
      <w:t xml:space="preserve">Page </w:t>
    </w:r>
    <w:r>
      <w:rPr>
        <w:color w:val="555555"/>
        <w:sz w:val="16"/>
        <w:szCs w:val="16"/>
      </w:rPr>
      <w:fldChar w:fldCharType="begin"/>
    </w:r>
    <w:r>
      <w:rPr>
        <w:color w:val="555555"/>
        <w:sz w:val="16"/>
        <w:szCs w:val="16"/>
      </w:rPr>
      <w:instrText>PAGE</w:instrText>
    </w:r>
    <w:r>
      <w:rPr>
        <w:color w:val="555555"/>
        <w:sz w:val="16"/>
        <w:szCs w:val="16"/>
      </w:rPr>
      <w:fldChar w:fldCharType="separate"/>
    </w:r>
    <w:r w:rsidR="00581EF4">
      <w:rPr>
        <w:noProof/>
        <w:color w:val="555555"/>
        <w:sz w:val="16"/>
        <w:szCs w:val="16"/>
      </w:rPr>
      <w:t>1</w:t>
    </w:r>
    <w:r>
      <w:rPr>
        <w:color w:val="555555"/>
        <w:sz w:val="16"/>
        <w:szCs w:val="16"/>
      </w:rPr>
      <w:fldChar w:fldCharType="end"/>
    </w:r>
    <w:r>
      <w:rPr>
        <w:color w:val="555555"/>
        <w:sz w:val="16"/>
        <w:szCs w:val="16"/>
      </w:rPr>
      <w:t xml:space="preserve"> of </w:t>
    </w:r>
    <w:r>
      <w:rPr>
        <w:color w:val="555555"/>
        <w:sz w:val="16"/>
        <w:szCs w:val="16"/>
      </w:rPr>
      <w:fldChar w:fldCharType="begin"/>
    </w:r>
    <w:r>
      <w:rPr>
        <w:color w:val="555555"/>
        <w:sz w:val="16"/>
        <w:szCs w:val="16"/>
      </w:rPr>
      <w:instrText>NUMPAGES</w:instrText>
    </w:r>
    <w:r>
      <w:rPr>
        <w:color w:val="555555"/>
        <w:sz w:val="16"/>
        <w:szCs w:val="16"/>
      </w:rPr>
      <w:fldChar w:fldCharType="separate"/>
    </w:r>
    <w:r w:rsidR="00581EF4">
      <w:rPr>
        <w:noProof/>
        <w:color w:val="555555"/>
        <w:sz w:val="16"/>
        <w:szCs w:val="16"/>
      </w:rPr>
      <w:t>2</w:t>
    </w:r>
    <w:r>
      <w:rPr>
        <w:color w:val="555555"/>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641AF" w14:textId="77777777" w:rsidR="0003495A" w:rsidRDefault="000349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DA78B" w14:textId="77777777" w:rsidR="005E6A54" w:rsidRDefault="005E6A54">
      <w:r>
        <w:separator/>
      </w:r>
    </w:p>
  </w:footnote>
  <w:footnote w:type="continuationSeparator" w:id="0">
    <w:p w14:paraId="7C2F5CD9" w14:textId="77777777" w:rsidR="005E6A54" w:rsidRDefault="005E6A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CEEFA" w14:textId="77777777" w:rsidR="0003495A" w:rsidRDefault="000349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FC26C" w14:textId="77777777" w:rsidR="001C0555" w:rsidRDefault="00000000">
    <w:pPr>
      <w:pBdr>
        <w:bottom w:val="single" w:sz="10" w:space="6" w:color="ED8630"/>
      </w:pBdr>
      <w:jc w:val="center"/>
    </w:pPr>
    <w:r>
      <w:rPr>
        <w:noProof/>
      </w:rPr>
      <w:drawing>
        <wp:inline distT="0" distB="0" distL="0" distR="0" wp14:anchorId="24BF3D47" wp14:editId="579E85C6">
          <wp:extent cx="1428750" cy="1066800"/>
          <wp:effectExtent l="0" t="0" r="0" b="0"/>
          <wp:docPr id="1" name="BrittsLogo" descr="Britts Imperial College Australia logo" title="Britts Imperial College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428750" cy="10668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88615" w14:textId="77777777" w:rsidR="0003495A" w:rsidRDefault="000349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D76A61"/>
    <w:multiLevelType w:val="hybridMultilevel"/>
    <w:tmpl w:val="C5087384"/>
    <w:lvl w:ilvl="0" w:tplc="0BB6A10E">
      <w:start w:val="1"/>
      <w:numFmt w:val="bullet"/>
      <w:lvlText w:val="●"/>
      <w:lvlJc w:val="left"/>
      <w:pPr>
        <w:ind w:left="720" w:hanging="360"/>
      </w:pPr>
    </w:lvl>
    <w:lvl w:ilvl="1" w:tplc="0E2AD188">
      <w:start w:val="1"/>
      <w:numFmt w:val="bullet"/>
      <w:lvlText w:val="○"/>
      <w:lvlJc w:val="left"/>
      <w:pPr>
        <w:ind w:left="1440" w:hanging="360"/>
      </w:pPr>
    </w:lvl>
    <w:lvl w:ilvl="2" w:tplc="D30ACCBE">
      <w:start w:val="1"/>
      <w:numFmt w:val="bullet"/>
      <w:lvlText w:val="■"/>
      <w:lvlJc w:val="left"/>
      <w:pPr>
        <w:ind w:left="2160" w:hanging="360"/>
      </w:pPr>
    </w:lvl>
    <w:lvl w:ilvl="3" w:tplc="0F44089C">
      <w:start w:val="1"/>
      <w:numFmt w:val="bullet"/>
      <w:lvlText w:val="●"/>
      <w:lvlJc w:val="left"/>
      <w:pPr>
        <w:ind w:left="2880" w:hanging="360"/>
      </w:pPr>
    </w:lvl>
    <w:lvl w:ilvl="4" w:tplc="B2D881F6">
      <w:start w:val="1"/>
      <w:numFmt w:val="bullet"/>
      <w:lvlText w:val="○"/>
      <w:lvlJc w:val="left"/>
      <w:pPr>
        <w:ind w:left="3600" w:hanging="360"/>
      </w:pPr>
    </w:lvl>
    <w:lvl w:ilvl="5" w:tplc="571E75D4">
      <w:start w:val="1"/>
      <w:numFmt w:val="bullet"/>
      <w:lvlText w:val="■"/>
      <w:lvlJc w:val="left"/>
      <w:pPr>
        <w:ind w:left="4320" w:hanging="360"/>
      </w:pPr>
    </w:lvl>
    <w:lvl w:ilvl="6" w:tplc="AEB29206">
      <w:start w:val="1"/>
      <w:numFmt w:val="bullet"/>
      <w:lvlText w:val="●"/>
      <w:lvlJc w:val="left"/>
      <w:pPr>
        <w:ind w:left="5040" w:hanging="360"/>
      </w:pPr>
    </w:lvl>
    <w:lvl w:ilvl="7" w:tplc="89589190">
      <w:start w:val="1"/>
      <w:numFmt w:val="bullet"/>
      <w:lvlText w:val="●"/>
      <w:lvlJc w:val="left"/>
      <w:pPr>
        <w:ind w:left="5760" w:hanging="360"/>
      </w:pPr>
    </w:lvl>
    <w:lvl w:ilvl="8" w:tplc="BF42F324">
      <w:start w:val="1"/>
      <w:numFmt w:val="bullet"/>
      <w:lvlText w:val="●"/>
      <w:lvlJc w:val="left"/>
      <w:pPr>
        <w:ind w:left="6480" w:hanging="360"/>
      </w:pPr>
    </w:lvl>
  </w:abstractNum>
  <w:abstractNum w:abstractNumId="1" w15:restartNumberingAfterBreak="0">
    <w:nsid w:val="6A771770"/>
    <w:multiLevelType w:val="hybridMultilevel"/>
    <w:tmpl w:val="C1A69FB6"/>
    <w:lvl w:ilvl="0" w:tplc="7A020058">
      <w:start w:val="1"/>
      <w:numFmt w:val="bullet"/>
      <w:lvlText w:val="•"/>
      <w:lvlJc w:val="left"/>
      <w:pPr>
        <w:ind w:left="540" w:hanging="280"/>
      </w:pPr>
    </w:lvl>
    <w:lvl w:ilvl="1" w:tplc="AAAAAD60">
      <w:numFmt w:val="decimal"/>
      <w:lvlText w:val=""/>
      <w:lvlJc w:val="left"/>
    </w:lvl>
    <w:lvl w:ilvl="2" w:tplc="CAF824C2">
      <w:numFmt w:val="decimal"/>
      <w:lvlText w:val=""/>
      <w:lvlJc w:val="left"/>
    </w:lvl>
    <w:lvl w:ilvl="3" w:tplc="7FB6D246">
      <w:numFmt w:val="decimal"/>
      <w:lvlText w:val=""/>
      <w:lvlJc w:val="left"/>
    </w:lvl>
    <w:lvl w:ilvl="4" w:tplc="605E668E">
      <w:numFmt w:val="decimal"/>
      <w:lvlText w:val=""/>
      <w:lvlJc w:val="left"/>
    </w:lvl>
    <w:lvl w:ilvl="5" w:tplc="E0CC7C3A">
      <w:numFmt w:val="decimal"/>
      <w:lvlText w:val=""/>
      <w:lvlJc w:val="left"/>
    </w:lvl>
    <w:lvl w:ilvl="6" w:tplc="34C02F32">
      <w:numFmt w:val="decimal"/>
      <w:lvlText w:val=""/>
      <w:lvlJc w:val="left"/>
    </w:lvl>
    <w:lvl w:ilvl="7" w:tplc="F33C043E">
      <w:numFmt w:val="decimal"/>
      <w:lvlText w:val=""/>
      <w:lvlJc w:val="left"/>
    </w:lvl>
    <w:lvl w:ilvl="8" w:tplc="FDF2D878">
      <w:numFmt w:val="decimal"/>
      <w:lvlText w:val=""/>
      <w:lvlJc w:val="left"/>
    </w:lvl>
  </w:abstractNum>
  <w:num w:numId="1" w16cid:durableId="251355510">
    <w:abstractNumId w:val="0"/>
    <w:lvlOverride w:ilvl="0">
      <w:startOverride w:val="1"/>
    </w:lvlOverride>
  </w:num>
  <w:num w:numId="2" w16cid:durableId="120671717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555"/>
    <w:rsid w:val="0003495A"/>
    <w:rsid w:val="001C0555"/>
    <w:rsid w:val="003D5E95"/>
    <w:rsid w:val="00581EF4"/>
    <w:rsid w:val="005E6A54"/>
    <w:rsid w:val="00800D22"/>
    <w:rsid w:val="008F135B"/>
    <w:rsid w:val="00DE325D"/>
    <w:rsid w:val="00EA06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C9AF9"/>
  <w15:docId w15:val="{556E0ABE-1BC1-4681-91FE-03ED33BDC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222222"/>
        <w:sz w:val="22"/>
        <w:szCs w:val="22"/>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pBdr>
        <w:bottom w:val="single" w:sz="4" w:space="4" w:color="BFD3D3"/>
      </w:pBdr>
      <w:spacing w:before="320" w:after="140"/>
      <w:outlineLvl w:val="0"/>
    </w:pPr>
    <w:rPr>
      <w:b/>
      <w:bCs/>
      <w:color w:val="014344"/>
      <w:sz w:val="28"/>
      <w:szCs w:val="28"/>
    </w:rPr>
  </w:style>
  <w:style w:type="paragraph" w:styleId="Heading2">
    <w:name w:val="heading 2"/>
    <w:uiPriority w:val="9"/>
    <w:unhideWhenUsed/>
    <w:qFormat/>
    <w:pPr>
      <w:spacing w:before="220" w:after="100"/>
      <w:outlineLvl w:val="1"/>
    </w:pPr>
    <w:rPr>
      <w:b/>
      <w:bCs/>
      <w:color w:val="014344"/>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581EF4"/>
    <w:pPr>
      <w:tabs>
        <w:tab w:val="center" w:pos="4513"/>
        <w:tab w:val="right" w:pos="9026"/>
      </w:tabs>
    </w:pPr>
  </w:style>
  <w:style w:type="character" w:customStyle="1" w:styleId="HeaderChar">
    <w:name w:val="Header Char"/>
    <w:basedOn w:val="DefaultParagraphFont"/>
    <w:link w:val="Header"/>
    <w:uiPriority w:val="99"/>
    <w:rsid w:val="00581EF4"/>
  </w:style>
  <w:style w:type="paragraph" w:styleId="Footer">
    <w:name w:val="footer"/>
    <w:basedOn w:val="Normal"/>
    <w:link w:val="FooterChar"/>
    <w:uiPriority w:val="99"/>
    <w:unhideWhenUsed/>
    <w:rsid w:val="00581EF4"/>
    <w:pPr>
      <w:tabs>
        <w:tab w:val="center" w:pos="4513"/>
        <w:tab w:val="right" w:pos="9026"/>
      </w:tabs>
    </w:pPr>
  </w:style>
  <w:style w:type="character" w:customStyle="1" w:styleId="FooterChar">
    <w:name w:val="Footer Char"/>
    <w:basedOn w:val="DefaultParagraphFont"/>
    <w:link w:val="Footer"/>
    <w:uiPriority w:val="99"/>
    <w:rsid w:val="00581E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3217</Words>
  <Characters>18340</Characters>
  <Application>Microsoft Office Word</Application>
  <DocSecurity>0</DocSecurity>
  <Lines>152</Lines>
  <Paragraphs>43</Paragraphs>
  <ScaleCrop>false</ScaleCrop>
  <Company/>
  <LinksUpToDate>false</LinksUpToDate>
  <CharactersWithSpaces>21514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Assessment Policy and Procedure</dc:title>
  <dc:creator>Britts Imperial College Australia Pty Ltd</dc:creator>
  <dc:description>Assessment Policy and Procedure - Britts Imperial College Australia Pty Ltd</dc:description>
  <cp:lastModifiedBy>Nikki Salomon</cp:lastModifiedBy>
  <cp:revision>4</cp:revision>
  <dcterms:created xsi:type="dcterms:W3CDTF">2026-06-12T05:35:00Z</dcterms:created>
  <dcterms:modified xsi:type="dcterms:W3CDTF">2026-06-15T00:31:00Z</dcterms:modified>
</cp:coreProperties>
</file>